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08" w:rsidRDefault="006A0308">
      <w:pPr>
        <w:spacing w:after="0" w:line="570" w:lineRule="exact"/>
        <w:ind w:left="976" w:right="958"/>
        <w:jc w:val="center"/>
        <w:rPr>
          <w:rFonts w:asciiTheme="majorEastAsia" w:eastAsiaTheme="majorEastAsia" w:hAnsiTheme="majorEastAsia" w:cs="Microsoft JhengHei"/>
          <w:position w:val="1"/>
          <w:sz w:val="48"/>
          <w:szCs w:val="48"/>
          <w:lang w:eastAsia="zh-CN"/>
        </w:rPr>
      </w:pPr>
    </w:p>
    <w:p w:rsidR="006A0308" w:rsidRDefault="006A0308">
      <w:pPr>
        <w:spacing w:after="0" w:line="570" w:lineRule="exact"/>
        <w:ind w:left="976" w:right="958"/>
        <w:jc w:val="center"/>
        <w:rPr>
          <w:rFonts w:asciiTheme="majorEastAsia" w:eastAsiaTheme="majorEastAsia" w:hAnsiTheme="majorEastAsia" w:cs="Microsoft JhengHei"/>
          <w:position w:val="1"/>
          <w:sz w:val="48"/>
          <w:szCs w:val="48"/>
          <w:lang w:eastAsia="zh-CN"/>
        </w:rPr>
      </w:pPr>
    </w:p>
    <w:p w:rsidR="006A0308" w:rsidRDefault="006A0308">
      <w:pPr>
        <w:spacing w:after="0" w:line="570" w:lineRule="exact"/>
        <w:ind w:left="976" w:right="958"/>
        <w:jc w:val="center"/>
        <w:rPr>
          <w:rFonts w:asciiTheme="majorEastAsia" w:eastAsiaTheme="majorEastAsia" w:hAnsiTheme="majorEastAsia" w:cs="Microsoft JhengHei"/>
          <w:position w:val="1"/>
          <w:sz w:val="48"/>
          <w:szCs w:val="48"/>
          <w:lang w:eastAsia="zh-CN"/>
        </w:rPr>
      </w:pPr>
    </w:p>
    <w:p w:rsidR="006A0308" w:rsidRDefault="006A0308">
      <w:pPr>
        <w:spacing w:after="0" w:line="570" w:lineRule="exact"/>
        <w:ind w:right="958"/>
        <w:jc w:val="center"/>
        <w:rPr>
          <w:rFonts w:ascii="黑体" w:eastAsia="黑体" w:hAnsi="黑体" w:cs="黑体"/>
          <w:position w:val="1"/>
          <w:sz w:val="48"/>
          <w:szCs w:val="48"/>
          <w:lang w:eastAsia="zh-CN"/>
        </w:rPr>
      </w:pPr>
    </w:p>
    <w:p w:rsidR="006A0308" w:rsidRDefault="00DD346F">
      <w:pPr>
        <w:spacing w:after="0" w:line="570" w:lineRule="exact"/>
        <w:ind w:right="958"/>
        <w:jc w:val="center"/>
        <w:rPr>
          <w:rFonts w:ascii="黑体" w:eastAsia="黑体" w:hAnsi="黑体" w:cs="黑体"/>
          <w:position w:val="1"/>
          <w:sz w:val="48"/>
          <w:szCs w:val="48"/>
          <w:lang w:eastAsia="zh-CN"/>
        </w:rPr>
      </w:pPr>
      <w:r>
        <w:rPr>
          <w:rFonts w:ascii="黑体" w:eastAsia="黑体" w:hAnsi="黑体" w:cs="黑体" w:hint="eastAsia"/>
          <w:position w:val="1"/>
          <w:sz w:val="48"/>
          <w:szCs w:val="48"/>
          <w:lang w:eastAsia="zh-CN"/>
        </w:rPr>
        <w:t xml:space="preserve">  中国国际核聚变能源计划执行中心</w:t>
      </w:r>
    </w:p>
    <w:p w:rsidR="006A0308" w:rsidRDefault="00DD346F">
      <w:pPr>
        <w:spacing w:after="0" w:line="570" w:lineRule="exact"/>
        <w:ind w:right="958"/>
        <w:jc w:val="center"/>
        <w:rPr>
          <w:rFonts w:ascii="黑体" w:eastAsia="黑体" w:hAnsi="黑体" w:cs="黑体"/>
          <w:sz w:val="48"/>
          <w:szCs w:val="48"/>
          <w:lang w:eastAsia="zh-CN"/>
        </w:rPr>
      </w:pPr>
      <w:r>
        <w:rPr>
          <w:rFonts w:ascii="Times New Roman" w:eastAsia="黑体" w:hAnsi="Times New Roman" w:cs="Times New Roman" w:hint="eastAsia"/>
          <w:spacing w:val="-2"/>
          <w:position w:val="1"/>
          <w:sz w:val="48"/>
          <w:szCs w:val="48"/>
          <w:lang w:eastAsia="zh-CN"/>
        </w:rPr>
        <w:t xml:space="preserve">  </w:t>
      </w:r>
      <w:r>
        <w:rPr>
          <w:rFonts w:ascii="Times New Roman" w:eastAsia="黑体" w:hAnsi="Times New Roman" w:cs="Times New Roman"/>
          <w:spacing w:val="-2"/>
          <w:position w:val="1"/>
          <w:sz w:val="48"/>
          <w:szCs w:val="48"/>
          <w:lang w:eastAsia="zh-CN"/>
        </w:rPr>
        <w:t>2</w:t>
      </w:r>
      <w:r>
        <w:rPr>
          <w:rFonts w:ascii="Times New Roman" w:eastAsia="黑体" w:hAnsi="Times New Roman" w:cs="Times New Roman"/>
          <w:spacing w:val="2"/>
          <w:position w:val="1"/>
          <w:sz w:val="48"/>
          <w:szCs w:val="48"/>
          <w:lang w:eastAsia="zh-CN"/>
        </w:rPr>
        <w:t>0</w:t>
      </w:r>
      <w:r w:rsidR="00DF5C0F">
        <w:rPr>
          <w:rFonts w:ascii="Times New Roman" w:eastAsia="黑体" w:hAnsi="Times New Roman" w:cs="Times New Roman"/>
          <w:position w:val="1"/>
          <w:sz w:val="48"/>
          <w:szCs w:val="48"/>
          <w:lang w:eastAsia="zh-CN"/>
        </w:rPr>
        <w:t>26</w:t>
      </w:r>
      <w:r>
        <w:rPr>
          <w:rFonts w:ascii="黑体" w:eastAsia="黑体" w:hAnsi="黑体" w:cs="黑体" w:hint="eastAsia"/>
          <w:position w:val="1"/>
          <w:sz w:val="48"/>
          <w:szCs w:val="48"/>
          <w:lang w:eastAsia="zh-CN"/>
        </w:rPr>
        <w:t>年度单位预算</w:t>
      </w:r>
    </w:p>
    <w:p w:rsidR="006A0308" w:rsidRDefault="006A0308">
      <w:pPr>
        <w:spacing w:after="0" w:line="200" w:lineRule="exact"/>
        <w:rPr>
          <w:rFonts w:asciiTheme="majorEastAsia" w:eastAsiaTheme="majorEastAsia" w:hAnsiTheme="maj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after="0" w:line="200" w:lineRule="exact"/>
        <w:rPr>
          <w:rFonts w:asciiTheme="minorEastAsia" w:hAnsiTheme="minorEastAsia"/>
          <w:sz w:val="20"/>
          <w:szCs w:val="20"/>
          <w:lang w:eastAsia="zh-CN"/>
        </w:rPr>
      </w:pPr>
    </w:p>
    <w:p w:rsidR="006A0308" w:rsidRDefault="006A0308">
      <w:pPr>
        <w:spacing w:before="16" w:after="0" w:line="200" w:lineRule="exact"/>
        <w:rPr>
          <w:rFonts w:asciiTheme="minorEastAsia" w:hAnsiTheme="minorEastAsia"/>
          <w:sz w:val="20"/>
          <w:szCs w:val="20"/>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DD346F">
      <w:pPr>
        <w:spacing w:after="0" w:line="240" w:lineRule="auto"/>
        <w:ind w:left="2681" w:right="2660"/>
        <w:jc w:val="center"/>
        <w:rPr>
          <w:rFonts w:asciiTheme="minorEastAsia" w:hAnsiTheme="minorEastAsia" w:cs="Microsoft JhengHei"/>
          <w:w w:val="99"/>
          <w:sz w:val="44"/>
          <w:szCs w:val="44"/>
          <w:lang w:eastAsia="zh-CN"/>
        </w:rPr>
      </w:pPr>
      <w:r>
        <w:rPr>
          <w:rFonts w:ascii="黑体" w:eastAsia="黑体" w:hAnsi="黑体" w:cs="黑体" w:hint="eastAsia"/>
          <w:w w:val="99"/>
          <w:sz w:val="44"/>
          <w:szCs w:val="44"/>
          <w:lang w:eastAsia="zh-CN"/>
        </w:rPr>
        <w:t>二</w:t>
      </w:r>
      <w:r>
        <w:rPr>
          <w:rFonts w:ascii="黑体" w:eastAsia="黑体" w:hAnsi="黑体" w:cs="黑体" w:hint="eastAsia"/>
          <w:spacing w:val="3"/>
          <w:w w:val="99"/>
          <w:sz w:val="44"/>
          <w:szCs w:val="44"/>
          <w:lang w:eastAsia="zh-CN"/>
        </w:rPr>
        <w:t>〇</w:t>
      </w:r>
      <w:r w:rsidR="00DF5C0F">
        <w:rPr>
          <w:rFonts w:ascii="黑体" w:eastAsia="黑体" w:hAnsi="黑体" w:cs="黑体" w:hint="eastAsia"/>
          <w:w w:val="99"/>
          <w:sz w:val="44"/>
          <w:szCs w:val="44"/>
          <w:lang w:eastAsia="zh-CN"/>
        </w:rPr>
        <w:t>二六</w:t>
      </w:r>
      <w:r>
        <w:rPr>
          <w:rFonts w:ascii="黑体" w:eastAsia="黑体" w:hAnsi="黑体" w:cs="黑体" w:hint="eastAsia"/>
          <w:w w:val="99"/>
          <w:sz w:val="44"/>
          <w:szCs w:val="44"/>
          <w:lang w:eastAsia="zh-CN"/>
        </w:rPr>
        <w:t>年四月</w:t>
      </w: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pStyle w:val="TOC1"/>
        <w:jc w:val="center"/>
        <w:rPr>
          <w:rFonts w:asciiTheme="minorHAnsi" w:eastAsiaTheme="minorEastAsia" w:hAnsiTheme="minorHAnsi" w:cstheme="minorBidi"/>
          <w:color w:val="auto"/>
          <w:sz w:val="22"/>
          <w:szCs w:val="22"/>
          <w:lang w:val="zh-CN"/>
        </w:rPr>
        <w:sectPr w:rsidR="006A0308">
          <w:footerReference w:type="default" r:id="rId8"/>
          <w:pgSz w:w="11920" w:h="16840"/>
          <w:pgMar w:top="1420" w:right="1540" w:bottom="1160" w:left="1680" w:header="0" w:footer="979" w:gutter="0"/>
          <w:pgNumType w:start="1"/>
          <w:cols w:space="720"/>
        </w:sectPr>
      </w:pPr>
    </w:p>
    <w:sdt>
      <w:sdtPr>
        <w:rPr>
          <w:rFonts w:asciiTheme="minorHAnsi" w:eastAsiaTheme="minorEastAsia" w:hAnsiTheme="minorHAnsi" w:cstheme="minorBidi"/>
          <w:color w:val="auto"/>
          <w:sz w:val="22"/>
          <w:szCs w:val="22"/>
          <w:lang w:val="zh-CN" w:eastAsia="en-US"/>
        </w:rPr>
        <w:id w:val="-1493479415"/>
        <w:docPartObj>
          <w:docPartGallery w:val="Table of Contents"/>
          <w:docPartUnique/>
        </w:docPartObj>
      </w:sdtPr>
      <w:sdtEndPr>
        <w:rPr>
          <w:b/>
          <w:bCs/>
        </w:rPr>
      </w:sdtEndPr>
      <w:sdtContent>
        <w:p w:rsidR="006A0308" w:rsidRDefault="00DD346F">
          <w:pPr>
            <w:pStyle w:val="TOC1"/>
            <w:jc w:val="center"/>
            <w:rPr>
              <w:rFonts w:asciiTheme="majorEastAsia" w:hAnsiTheme="majorEastAsia"/>
              <w:b/>
              <w:color w:val="auto"/>
              <w:sz w:val="44"/>
              <w:szCs w:val="44"/>
              <w:lang w:val="zh-CN"/>
            </w:rPr>
          </w:pPr>
          <w:r>
            <w:rPr>
              <w:rFonts w:asciiTheme="majorEastAsia" w:hAnsiTheme="majorEastAsia"/>
              <w:b/>
              <w:color w:val="auto"/>
              <w:sz w:val="44"/>
              <w:szCs w:val="44"/>
              <w:lang w:val="zh-CN"/>
            </w:rPr>
            <w:t>目录</w:t>
          </w:r>
        </w:p>
        <w:p w:rsidR="006A0308" w:rsidRDefault="006A0308">
          <w:pPr>
            <w:rPr>
              <w:lang w:val="zh-CN" w:eastAsia="zh-CN"/>
            </w:rPr>
          </w:pPr>
        </w:p>
        <w:p w:rsidR="006A0308" w:rsidRPr="00E60A80" w:rsidRDefault="00DD346F">
          <w:pPr>
            <w:pStyle w:val="20"/>
            <w:tabs>
              <w:tab w:val="left" w:pos="1470"/>
              <w:tab w:val="right" w:leader="dot" w:pos="8550"/>
            </w:tabs>
            <w:rPr>
              <w:rStyle w:val="a6"/>
              <w:rFonts w:asciiTheme="minorEastAsia" w:eastAsia="宋体" w:hAnsiTheme="minorEastAsia" w:cs="Microsoft JhengHei"/>
              <w:b/>
              <w:spacing w:val="3"/>
              <w:sz w:val="30"/>
              <w:szCs w:val="30"/>
            </w:rPr>
          </w:pPr>
          <w:r>
            <w:rPr>
              <w:rFonts w:asciiTheme="minorEastAsia" w:hAnsiTheme="minorEastAsia"/>
              <w:sz w:val="30"/>
              <w:szCs w:val="30"/>
            </w:rPr>
            <w:fldChar w:fldCharType="begin"/>
          </w:r>
          <w:r>
            <w:rPr>
              <w:rFonts w:asciiTheme="minorEastAsia" w:hAnsiTheme="minorEastAsia"/>
              <w:sz w:val="30"/>
              <w:szCs w:val="30"/>
            </w:rPr>
            <w:instrText xml:space="preserve"> TOC \o "1-3" \h \z \u </w:instrText>
          </w:r>
          <w:r>
            <w:rPr>
              <w:rFonts w:asciiTheme="minorEastAsia" w:hAnsiTheme="minorEastAsia"/>
              <w:sz w:val="30"/>
              <w:szCs w:val="30"/>
            </w:rPr>
            <w:fldChar w:fldCharType="separate"/>
          </w:r>
          <w:hyperlink w:anchor="_Toc1570" w:history="1">
            <w:r w:rsidRPr="00E60A80">
              <w:rPr>
                <w:rStyle w:val="a6"/>
                <w:rFonts w:asciiTheme="minorEastAsia" w:eastAsia="宋体" w:hAnsiTheme="minorEastAsia" w:cs="Microsoft JhengHei" w:hint="eastAsia"/>
                <w:b/>
                <w:spacing w:val="3"/>
                <w:sz w:val="30"/>
                <w:szCs w:val="30"/>
              </w:rPr>
              <w:t>第一部分</w:t>
            </w:r>
            <w:r w:rsidRPr="00E60A80">
              <w:rPr>
                <w:rStyle w:val="a6"/>
                <w:rFonts w:asciiTheme="minorEastAsia" w:eastAsia="宋体" w:hAnsiTheme="minorEastAsia" w:cs="Microsoft JhengHei" w:hint="eastAsia"/>
                <w:b/>
                <w:spacing w:val="3"/>
                <w:sz w:val="30"/>
                <w:szCs w:val="30"/>
              </w:rPr>
              <w:tab/>
              <w:t>核聚变中心基本情况</w:t>
            </w:r>
            <w:r w:rsidRPr="00E60A80">
              <w:rPr>
                <w:rStyle w:val="a6"/>
                <w:rFonts w:asciiTheme="minorEastAsia" w:eastAsia="宋体" w:hAnsiTheme="minorEastAsia" w:cs="Microsoft JhengHei" w:hint="eastAsia"/>
                <w:b/>
                <w:spacing w:val="3"/>
                <w:sz w:val="30"/>
                <w:szCs w:val="30"/>
              </w:rPr>
              <w:tab/>
            </w:r>
            <w:r w:rsidRPr="00E60A80">
              <w:rPr>
                <w:rStyle w:val="a6"/>
                <w:rFonts w:ascii="Times New Roman" w:eastAsia="宋体" w:hAnsi="Times New Roman"/>
                <w:b/>
                <w:spacing w:val="3"/>
                <w:sz w:val="30"/>
                <w:szCs w:val="30"/>
              </w:rPr>
              <w:fldChar w:fldCharType="begin"/>
            </w:r>
            <w:r w:rsidRPr="00E60A80">
              <w:rPr>
                <w:rStyle w:val="a6"/>
                <w:rFonts w:ascii="Times New Roman" w:eastAsia="宋体" w:hAnsi="Times New Roman"/>
                <w:b/>
                <w:spacing w:val="3"/>
                <w:sz w:val="30"/>
                <w:szCs w:val="30"/>
              </w:rPr>
              <w:instrText xml:space="preserve"> PAGEREF _Toc1570 \h </w:instrText>
            </w:r>
            <w:r w:rsidRPr="00E60A80">
              <w:rPr>
                <w:rStyle w:val="a6"/>
                <w:rFonts w:ascii="Times New Roman" w:eastAsia="宋体" w:hAnsi="Times New Roman"/>
                <w:b/>
                <w:spacing w:val="3"/>
                <w:sz w:val="30"/>
                <w:szCs w:val="30"/>
              </w:rPr>
            </w:r>
            <w:r w:rsidRPr="00E60A80">
              <w:rPr>
                <w:rStyle w:val="a6"/>
                <w:rFonts w:ascii="Times New Roman" w:eastAsia="宋体" w:hAnsi="Times New Roman"/>
                <w:b/>
                <w:spacing w:val="3"/>
                <w:sz w:val="30"/>
                <w:szCs w:val="30"/>
              </w:rPr>
              <w:fldChar w:fldCharType="separate"/>
            </w:r>
            <w:r w:rsidR="00DA1E0F" w:rsidRPr="00E60A80">
              <w:rPr>
                <w:rStyle w:val="a6"/>
                <w:rFonts w:ascii="Times New Roman" w:eastAsia="宋体" w:hAnsi="Times New Roman"/>
                <w:b/>
                <w:noProof/>
                <w:spacing w:val="3"/>
                <w:sz w:val="30"/>
                <w:szCs w:val="30"/>
              </w:rPr>
              <w:t>1</w:t>
            </w:r>
            <w:r w:rsidRPr="00E60A80">
              <w:rPr>
                <w:rStyle w:val="a6"/>
                <w:rFonts w:ascii="Times New Roman" w:eastAsia="宋体" w:hAnsi="Times New Roman"/>
                <w:b/>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5707" w:history="1">
            <w:r w:rsidR="00DD346F">
              <w:rPr>
                <w:rStyle w:val="a6"/>
                <w:rFonts w:asciiTheme="minorEastAsia" w:eastAsia="宋体" w:hAnsiTheme="minorEastAsia" w:cs="Microsoft JhengHei" w:hint="eastAsia"/>
                <w:spacing w:val="3"/>
                <w:sz w:val="30"/>
                <w:szCs w:val="30"/>
              </w:rPr>
              <w:t>单位职责</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_Toc5707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1</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7999" w:history="1">
            <w:r w:rsidR="00DD346F">
              <w:rPr>
                <w:rStyle w:val="a6"/>
                <w:rFonts w:asciiTheme="minorEastAsia" w:eastAsia="宋体" w:hAnsiTheme="minorEastAsia" w:cs="Microsoft JhengHei" w:hint="eastAsia"/>
                <w:spacing w:val="3"/>
                <w:sz w:val="30"/>
                <w:szCs w:val="30"/>
              </w:rPr>
              <w:t>机构设置</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_Toc7999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1</w:t>
            </w:r>
            <w:r w:rsidR="00DD346F">
              <w:rPr>
                <w:rStyle w:val="a6"/>
                <w:rFonts w:ascii="Times New Roman" w:eastAsia="宋体" w:hAnsi="Times New Roman"/>
                <w:spacing w:val="3"/>
                <w:sz w:val="30"/>
                <w:szCs w:val="30"/>
              </w:rPr>
              <w:fldChar w:fldCharType="end"/>
            </w:r>
          </w:hyperlink>
        </w:p>
        <w:p w:rsidR="006A0308" w:rsidRPr="00E60A80" w:rsidRDefault="00C02BCD">
          <w:pPr>
            <w:pStyle w:val="20"/>
            <w:tabs>
              <w:tab w:val="left" w:pos="1470"/>
              <w:tab w:val="right" w:leader="dot" w:pos="8550"/>
            </w:tabs>
            <w:rPr>
              <w:rStyle w:val="a6"/>
              <w:rFonts w:asciiTheme="minorEastAsia" w:eastAsia="宋体" w:hAnsiTheme="minorEastAsia" w:cs="Microsoft JhengHei"/>
              <w:b/>
              <w:spacing w:val="3"/>
              <w:sz w:val="30"/>
              <w:szCs w:val="30"/>
            </w:rPr>
          </w:pPr>
          <w:hyperlink w:anchor="_Toc3464" w:history="1">
            <w:r w:rsidR="00DD346F" w:rsidRPr="00E60A80">
              <w:rPr>
                <w:rStyle w:val="a6"/>
                <w:rFonts w:asciiTheme="minorEastAsia" w:eastAsia="宋体" w:hAnsiTheme="minorEastAsia" w:cs="Microsoft JhengHei" w:hint="eastAsia"/>
                <w:b/>
                <w:spacing w:val="3"/>
                <w:sz w:val="30"/>
                <w:szCs w:val="30"/>
              </w:rPr>
              <w:t>第二部分</w:t>
            </w:r>
            <w:r w:rsidR="00DD346F" w:rsidRPr="00E60A80">
              <w:rPr>
                <w:rStyle w:val="a6"/>
                <w:rFonts w:asciiTheme="minorEastAsia" w:eastAsia="宋体" w:hAnsiTheme="minorEastAsia" w:cs="Microsoft JhengHei" w:hint="eastAsia"/>
                <w:b/>
                <w:spacing w:val="3"/>
                <w:sz w:val="30"/>
                <w:szCs w:val="30"/>
              </w:rPr>
              <w:tab/>
              <w:t>核聚变中心单位预算表</w:t>
            </w:r>
            <w:r w:rsidR="00DD346F" w:rsidRPr="00E60A80">
              <w:rPr>
                <w:rStyle w:val="a6"/>
                <w:rFonts w:asciiTheme="minorEastAsia" w:eastAsia="宋体" w:hAnsiTheme="minorEastAsia" w:cs="Microsoft JhengHei" w:hint="eastAsia"/>
                <w:b/>
                <w:spacing w:val="3"/>
                <w:sz w:val="30"/>
                <w:szCs w:val="30"/>
              </w:rPr>
              <w:tab/>
            </w:r>
            <w:r w:rsidR="00DD346F" w:rsidRPr="00E60A80">
              <w:rPr>
                <w:rStyle w:val="a6"/>
                <w:rFonts w:ascii="Times New Roman" w:eastAsia="宋体" w:hAnsi="Times New Roman"/>
                <w:b/>
                <w:spacing w:val="3"/>
                <w:sz w:val="30"/>
                <w:szCs w:val="30"/>
              </w:rPr>
              <w:fldChar w:fldCharType="begin"/>
            </w:r>
            <w:r w:rsidR="00DD346F" w:rsidRPr="00E60A80">
              <w:rPr>
                <w:rStyle w:val="a6"/>
                <w:rFonts w:ascii="Times New Roman" w:eastAsia="宋体" w:hAnsi="Times New Roman"/>
                <w:b/>
                <w:spacing w:val="3"/>
                <w:sz w:val="30"/>
                <w:szCs w:val="30"/>
              </w:rPr>
              <w:instrText xml:space="preserve"> PAGEREF _Toc3464 \h </w:instrText>
            </w:r>
            <w:r w:rsidR="00DD346F" w:rsidRPr="00E60A80">
              <w:rPr>
                <w:rStyle w:val="a6"/>
                <w:rFonts w:ascii="Times New Roman" w:eastAsia="宋体" w:hAnsi="Times New Roman"/>
                <w:b/>
                <w:spacing w:val="3"/>
                <w:sz w:val="30"/>
                <w:szCs w:val="30"/>
              </w:rPr>
            </w:r>
            <w:r w:rsidR="00DD346F" w:rsidRPr="00E60A80">
              <w:rPr>
                <w:rStyle w:val="a6"/>
                <w:rFonts w:ascii="Times New Roman" w:eastAsia="宋体" w:hAnsi="Times New Roman"/>
                <w:b/>
                <w:spacing w:val="3"/>
                <w:sz w:val="30"/>
                <w:szCs w:val="30"/>
              </w:rPr>
              <w:fldChar w:fldCharType="separate"/>
            </w:r>
            <w:r w:rsidR="00DA1E0F" w:rsidRPr="00E60A80">
              <w:rPr>
                <w:rStyle w:val="a6"/>
                <w:rFonts w:ascii="Times New Roman" w:eastAsia="宋体" w:hAnsi="Times New Roman"/>
                <w:b/>
                <w:noProof/>
                <w:spacing w:val="3"/>
                <w:sz w:val="30"/>
                <w:szCs w:val="30"/>
              </w:rPr>
              <w:t>2</w:t>
            </w:r>
            <w:r w:rsidR="00DD346F" w:rsidRPr="00E60A80">
              <w:rPr>
                <w:rStyle w:val="a6"/>
                <w:rFonts w:ascii="Times New Roman" w:eastAsia="宋体" w:hAnsi="Times New Roman"/>
                <w:b/>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18161" w:history="1">
            <w:r w:rsidR="00DD346F">
              <w:rPr>
                <w:rStyle w:val="a6"/>
                <w:rFonts w:asciiTheme="minorEastAsia" w:eastAsia="宋体" w:hAnsiTheme="minorEastAsia" w:cs="Microsoft JhengHei" w:hint="eastAsia"/>
                <w:spacing w:val="3"/>
                <w:sz w:val="30"/>
                <w:szCs w:val="30"/>
              </w:rPr>
              <w:t>单位收支总表</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_Toc18161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3</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28380" w:history="1">
            <w:r w:rsidR="00DD346F">
              <w:rPr>
                <w:rStyle w:val="a6"/>
                <w:rFonts w:asciiTheme="minorEastAsia" w:eastAsia="宋体" w:hAnsiTheme="minorEastAsia" w:cs="Microsoft JhengHei" w:hint="eastAsia"/>
                <w:spacing w:val="3"/>
                <w:sz w:val="30"/>
                <w:szCs w:val="30"/>
              </w:rPr>
              <w:t>单位收入总表</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_Toc28380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4</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6106" w:history="1">
            <w:r w:rsidR="00DD346F">
              <w:rPr>
                <w:rStyle w:val="a6"/>
                <w:rFonts w:asciiTheme="minorEastAsia" w:eastAsia="宋体" w:hAnsiTheme="minorEastAsia" w:cs="Microsoft JhengHei" w:hint="eastAsia"/>
                <w:spacing w:val="3"/>
                <w:sz w:val="30"/>
                <w:szCs w:val="30"/>
              </w:rPr>
              <w:t>单位支出总表</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_Toc6106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5</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8977" w:history="1">
            <w:r w:rsidR="00DD346F">
              <w:rPr>
                <w:rStyle w:val="a6"/>
                <w:rFonts w:asciiTheme="minorEastAsia" w:eastAsia="宋体" w:hAnsiTheme="minorEastAsia" w:cs="Microsoft JhengHei" w:hint="eastAsia"/>
                <w:spacing w:val="3"/>
                <w:sz w:val="30"/>
                <w:szCs w:val="30"/>
              </w:rPr>
              <w:t>财政拨款收支总表</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_Toc8977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6</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30085" w:history="1">
            <w:r w:rsidR="00DD346F">
              <w:rPr>
                <w:rStyle w:val="a6"/>
                <w:rFonts w:asciiTheme="minorEastAsia" w:eastAsia="宋体" w:hAnsiTheme="minorEastAsia" w:cs="Microsoft JhengHei" w:hint="eastAsia"/>
                <w:spacing w:val="3"/>
                <w:sz w:val="30"/>
                <w:szCs w:val="30"/>
              </w:rPr>
              <w:t>一般公共预算支出表</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_Toc30085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7</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19915" w:history="1">
            <w:r w:rsidR="00DD346F">
              <w:rPr>
                <w:rStyle w:val="a6"/>
                <w:rFonts w:asciiTheme="minorEastAsia" w:eastAsia="宋体" w:hAnsiTheme="minorEastAsia" w:cs="Microsoft JhengHei" w:hint="eastAsia"/>
                <w:spacing w:val="3"/>
                <w:sz w:val="30"/>
                <w:szCs w:val="30"/>
              </w:rPr>
              <w:t>一般公共预算基本支出表</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_Toc19915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8</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4679" w:history="1">
            <w:r w:rsidR="00DD346F">
              <w:rPr>
                <w:rStyle w:val="a6"/>
                <w:rFonts w:asciiTheme="minorEastAsia" w:eastAsia="宋体" w:hAnsiTheme="minorEastAsia" w:cs="Microsoft JhengHei" w:hint="eastAsia"/>
                <w:spacing w:val="3"/>
                <w:sz w:val="30"/>
                <w:szCs w:val="30"/>
              </w:rPr>
              <w:t>政府性基金预算支出表</w:t>
            </w:r>
            <w:r w:rsidR="00DD346F">
              <w:rPr>
                <w:rStyle w:val="a6"/>
                <w:rFonts w:asciiTheme="minorEastAsia" w:eastAsia="宋体" w:hAnsiTheme="minorEastAsia" w:cs="Microsoft JhengHei" w:hint="eastAsia"/>
                <w:spacing w:val="3"/>
                <w:sz w:val="30"/>
                <w:szCs w:val="30"/>
              </w:rPr>
              <w:tab/>
            </w:r>
            <w:r w:rsidR="00DD346F">
              <w:rPr>
                <w:rStyle w:val="a6"/>
                <w:rFonts w:ascii="Times New Roman" w:eastAsia="宋体" w:hAnsi="Times New Roman"/>
                <w:spacing w:val="3"/>
                <w:sz w:val="30"/>
                <w:szCs w:val="30"/>
              </w:rPr>
              <w:fldChar w:fldCharType="begin"/>
            </w:r>
            <w:r w:rsidR="00DD346F">
              <w:rPr>
                <w:rStyle w:val="a6"/>
                <w:rFonts w:ascii="Times New Roman" w:eastAsia="宋体" w:hAnsi="Times New Roman"/>
                <w:spacing w:val="3"/>
                <w:sz w:val="30"/>
                <w:szCs w:val="30"/>
              </w:rPr>
              <w:instrText xml:space="preserve"> PAGEREF _Toc4679 \h </w:instrText>
            </w:r>
            <w:r w:rsidR="00DD346F">
              <w:rPr>
                <w:rStyle w:val="a6"/>
                <w:rFonts w:ascii="Times New Roman" w:eastAsia="宋体" w:hAnsi="Times New Roman"/>
                <w:spacing w:val="3"/>
                <w:sz w:val="30"/>
                <w:szCs w:val="30"/>
              </w:rPr>
            </w:r>
            <w:r w:rsidR="00DD346F">
              <w:rPr>
                <w:rStyle w:val="a6"/>
                <w:rFonts w:ascii="Times New Roman" w:eastAsia="宋体" w:hAnsi="Times New Roman"/>
                <w:spacing w:val="3"/>
                <w:sz w:val="30"/>
                <w:szCs w:val="30"/>
              </w:rPr>
              <w:fldChar w:fldCharType="separate"/>
            </w:r>
            <w:r w:rsidR="00DA1E0F">
              <w:rPr>
                <w:rStyle w:val="a6"/>
                <w:rFonts w:ascii="Times New Roman" w:eastAsia="宋体" w:hAnsi="Times New Roman"/>
                <w:noProof/>
                <w:spacing w:val="3"/>
                <w:sz w:val="30"/>
                <w:szCs w:val="30"/>
              </w:rPr>
              <w:t>9</w:t>
            </w:r>
            <w:r w:rsidR="00DD346F">
              <w:rPr>
                <w:rStyle w:val="a6"/>
                <w:rFonts w:ascii="Times New Roman" w:eastAsia="宋体" w:hAnsi="Times New Roman"/>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26718" w:history="1">
            <w:r w:rsidR="00DD346F">
              <w:rPr>
                <w:rStyle w:val="a6"/>
                <w:rFonts w:asciiTheme="minorEastAsia" w:eastAsia="宋体" w:hAnsiTheme="minorEastAsia" w:cs="Microsoft JhengHei" w:hint="eastAsia"/>
                <w:spacing w:val="3"/>
                <w:sz w:val="30"/>
                <w:szCs w:val="30"/>
              </w:rPr>
              <w:t>国有资本经营预算支出表</w:t>
            </w:r>
            <w:r w:rsidR="00DD346F">
              <w:rPr>
                <w:rStyle w:val="a6"/>
                <w:rFonts w:asciiTheme="minorEastAsia" w:eastAsia="宋体" w:hAnsiTheme="minorEastAsia" w:cs="Microsoft JhengHei" w:hint="eastAsia"/>
                <w:spacing w:val="3"/>
                <w:sz w:val="30"/>
                <w:szCs w:val="30"/>
              </w:rPr>
              <w:tab/>
            </w:r>
            <w:r w:rsidR="00DD346F">
              <w:rPr>
                <w:rStyle w:val="a6"/>
                <w:rFonts w:asciiTheme="minorEastAsia" w:eastAsia="宋体" w:hAnsiTheme="minorEastAsia" w:cs="Microsoft JhengHei" w:hint="eastAsia"/>
                <w:spacing w:val="3"/>
                <w:sz w:val="30"/>
                <w:szCs w:val="30"/>
              </w:rPr>
              <w:fldChar w:fldCharType="begin"/>
            </w:r>
            <w:r w:rsidR="00DD346F">
              <w:rPr>
                <w:rStyle w:val="a6"/>
                <w:rFonts w:asciiTheme="minorEastAsia" w:eastAsia="宋体" w:hAnsiTheme="minorEastAsia" w:cs="Microsoft JhengHei" w:hint="eastAsia"/>
                <w:spacing w:val="3"/>
                <w:sz w:val="30"/>
                <w:szCs w:val="30"/>
              </w:rPr>
              <w:instrText xml:space="preserve"> PAGEREF _Toc26718 \h </w:instrText>
            </w:r>
            <w:r w:rsidR="00DD346F">
              <w:rPr>
                <w:rStyle w:val="a6"/>
                <w:rFonts w:asciiTheme="minorEastAsia" w:eastAsia="宋体" w:hAnsiTheme="minorEastAsia" w:cs="Microsoft JhengHei" w:hint="eastAsia"/>
                <w:spacing w:val="3"/>
                <w:sz w:val="30"/>
                <w:szCs w:val="30"/>
              </w:rPr>
            </w:r>
            <w:r w:rsidR="00DD346F">
              <w:rPr>
                <w:rStyle w:val="a6"/>
                <w:rFonts w:asciiTheme="minorEastAsia" w:eastAsia="宋体" w:hAnsiTheme="minorEastAsia" w:cs="Microsoft JhengHei" w:hint="eastAsia"/>
                <w:spacing w:val="3"/>
                <w:sz w:val="30"/>
                <w:szCs w:val="30"/>
              </w:rPr>
              <w:fldChar w:fldCharType="separate"/>
            </w:r>
            <w:r w:rsidR="00DA1E0F">
              <w:rPr>
                <w:rStyle w:val="a6"/>
                <w:rFonts w:asciiTheme="minorEastAsia" w:eastAsia="宋体" w:hAnsiTheme="minorEastAsia" w:cs="Microsoft JhengHei"/>
                <w:noProof/>
                <w:spacing w:val="3"/>
                <w:sz w:val="30"/>
                <w:szCs w:val="30"/>
              </w:rPr>
              <w:t>10</w:t>
            </w:r>
            <w:r w:rsidR="00DD346F">
              <w:rPr>
                <w:rStyle w:val="a6"/>
                <w:rFonts w:asciiTheme="minorEastAsia" w:eastAsia="宋体" w:hAnsiTheme="minorEastAsia" w:cs="Microsoft JhengHei" w:hint="eastAsia"/>
                <w:spacing w:val="3"/>
                <w:sz w:val="30"/>
                <w:szCs w:val="30"/>
              </w:rPr>
              <w:fldChar w:fldCharType="end"/>
            </w:r>
          </w:hyperlink>
        </w:p>
        <w:p w:rsidR="006A0308" w:rsidRDefault="00C02BCD">
          <w:pPr>
            <w:pStyle w:val="20"/>
            <w:tabs>
              <w:tab w:val="left" w:pos="1470"/>
              <w:tab w:val="right" w:leader="dot" w:pos="8550"/>
            </w:tabs>
            <w:ind w:firstLineChars="100" w:firstLine="300"/>
            <w:rPr>
              <w:rStyle w:val="a6"/>
              <w:rFonts w:asciiTheme="minorEastAsia" w:eastAsia="宋体" w:hAnsiTheme="minorEastAsia" w:cs="Microsoft JhengHei"/>
              <w:spacing w:val="3"/>
              <w:sz w:val="30"/>
              <w:szCs w:val="30"/>
            </w:rPr>
          </w:pPr>
          <w:hyperlink w:anchor="_Toc6438" w:history="1">
            <w:r w:rsidR="00DD346F">
              <w:rPr>
                <w:rStyle w:val="a6"/>
                <w:rFonts w:asciiTheme="minorEastAsia" w:eastAsia="宋体" w:hAnsiTheme="minorEastAsia" w:cs="Microsoft JhengHei" w:hint="eastAsia"/>
                <w:spacing w:val="3"/>
                <w:sz w:val="30"/>
                <w:szCs w:val="30"/>
              </w:rPr>
              <w:t>财政拨款预算“三公”经费支出表</w:t>
            </w:r>
            <w:r w:rsidR="00DD346F">
              <w:rPr>
                <w:rStyle w:val="a6"/>
                <w:rFonts w:asciiTheme="minorEastAsia" w:eastAsia="宋体" w:hAnsiTheme="minorEastAsia" w:cs="Microsoft JhengHei" w:hint="eastAsia"/>
                <w:spacing w:val="3"/>
                <w:sz w:val="30"/>
                <w:szCs w:val="30"/>
              </w:rPr>
              <w:tab/>
            </w:r>
            <w:r w:rsidR="00DD346F">
              <w:rPr>
                <w:rStyle w:val="a6"/>
                <w:rFonts w:asciiTheme="minorEastAsia" w:eastAsia="宋体" w:hAnsiTheme="minorEastAsia" w:cs="Microsoft JhengHei" w:hint="eastAsia"/>
                <w:spacing w:val="3"/>
                <w:sz w:val="30"/>
                <w:szCs w:val="30"/>
              </w:rPr>
              <w:fldChar w:fldCharType="begin"/>
            </w:r>
            <w:r w:rsidR="00DD346F">
              <w:rPr>
                <w:rStyle w:val="a6"/>
                <w:rFonts w:asciiTheme="minorEastAsia" w:eastAsia="宋体" w:hAnsiTheme="minorEastAsia" w:cs="Microsoft JhengHei" w:hint="eastAsia"/>
                <w:spacing w:val="3"/>
                <w:sz w:val="30"/>
                <w:szCs w:val="30"/>
              </w:rPr>
              <w:instrText xml:space="preserve"> PAGEREF _Toc6438 \h </w:instrText>
            </w:r>
            <w:r w:rsidR="00DD346F">
              <w:rPr>
                <w:rStyle w:val="a6"/>
                <w:rFonts w:asciiTheme="minorEastAsia" w:eastAsia="宋体" w:hAnsiTheme="minorEastAsia" w:cs="Microsoft JhengHei" w:hint="eastAsia"/>
                <w:spacing w:val="3"/>
                <w:sz w:val="30"/>
                <w:szCs w:val="30"/>
              </w:rPr>
            </w:r>
            <w:r w:rsidR="00DD346F">
              <w:rPr>
                <w:rStyle w:val="a6"/>
                <w:rFonts w:asciiTheme="minorEastAsia" w:eastAsia="宋体" w:hAnsiTheme="minorEastAsia" w:cs="Microsoft JhengHei" w:hint="eastAsia"/>
                <w:spacing w:val="3"/>
                <w:sz w:val="30"/>
                <w:szCs w:val="30"/>
              </w:rPr>
              <w:fldChar w:fldCharType="separate"/>
            </w:r>
            <w:r w:rsidR="00DA1E0F">
              <w:rPr>
                <w:rStyle w:val="a6"/>
                <w:rFonts w:asciiTheme="minorEastAsia" w:eastAsia="宋体" w:hAnsiTheme="minorEastAsia" w:cs="Microsoft JhengHei"/>
                <w:noProof/>
                <w:spacing w:val="3"/>
                <w:sz w:val="30"/>
                <w:szCs w:val="30"/>
              </w:rPr>
              <w:t>11</w:t>
            </w:r>
            <w:r w:rsidR="00DD346F">
              <w:rPr>
                <w:rStyle w:val="a6"/>
                <w:rFonts w:asciiTheme="minorEastAsia" w:eastAsia="宋体" w:hAnsiTheme="minorEastAsia" w:cs="Microsoft JhengHei" w:hint="eastAsia"/>
                <w:spacing w:val="3"/>
                <w:sz w:val="30"/>
                <w:szCs w:val="30"/>
              </w:rPr>
              <w:fldChar w:fldCharType="end"/>
            </w:r>
          </w:hyperlink>
        </w:p>
        <w:p w:rsidR="006A0308" w:rsidRPr="00E60A80" w:rsidRDefault="00C02BCD">
          <w:pPr>
            <w:pStyle w:val="20"/>
            <w:tabs>
              <w:tab w:val="left" w:pos="1470"/>
              <w:tab w:val="right" w:leader="dot" w:pos="8550"/>
            </w:tabs>
            <w:rPr>
              <w:rStyle w:val="a6"/>
              <w:rFonts w:asciiTheme="minorEastAsia" w:eastAsia="宋体" w:hAnsiTheme="minorEastAsia" w:cs="Microsoft JhengHei"/>
              <w:b/>
              <w:spacing w:val="3"/>
              <w:sz w:val="30"/>
              <w:szCs w:val="30"/>
            </w:rPr>
          </w:pPr>
          <w:hyperlink w:anchor="_Toc21655" w:history="1">
            <w:r w:rsidR="00DD346F" w:rsidRPr="00E60A80">
              <w:rPr>
                <w:rStyle w:val="a6"/>
                <w:rFonts w:asciiTheme="minorEastAsia" w:eastAsia="宋体" w:hAnsiTheme="minorEastAsia" w:cs="Microsoft JhengHei" w:hint="eastAsia"/>
                <w:b/>
                <w:spacing w:val="3"/>
                <w:sz w:val="30"/>
                <w:szCs w:val="30"/>
              </w:rPr>
              <w:t>第三部分</w:t>
            </w:r>
            <w:r w:rsidR="00DD346F" w:rsidRPr="00E60A80">
              <w:rPr>
                <w:rStyle w:val="a6"/>
                <w:rFonts w:asciiTheme="minorEastAsia" w:eastAsia="宋体" w:hAnsiTheme="minorEastAsia" w:cs="Microsoft JhengHei" w:hint="eastAsia"/>
                <w:b/>
                <w:spacing w:val="3"/>
                <w:sz w:val="30"/>
                <w:szCs w:val="30"/>
              </w:rPr>
              <w:tab/>
              <w:t>核聚变中心单位预算情况说明</w:t>
            </w:r>
            <w:r w:rsidR="00DD346F" w:rsidRPr="00E60A80">
              <w:rPr>
                <w:rStyle w:val="a6"/>
                <w:rFonts w:asciiTheme="minorEastAsia" w:eastAsia="宋体" w:hAnsiTheme="minorEastAsia" w:cs="Microsoft JhengHei" w:hint="eastAsia"/>
                <w:b/>
                <w:spacing w:val="3"/>
                <w:sz w:val="30"/>
                <w:szCs w:val="30"/>
              </w:rPr>
              <w:tab/>
            </w:r>
            <w:r w:rsidR="00DD346F" w:rsidRPr="00E60A80">
              <w:rPr>
                <w:rStyle w:val="a6"/>
                <w:rFonts w:asciiTheme="minorEastAsia" w:eastAsia="宋体" w:hAnsiTheme="minorEastAsia" w:cs="Microsoft JhengHei" w:hint="eastAsia"/>
                <w:b/>
                <w:spacing w:val="3"/>
                <w:sz w:val="30"/>
                <w:szCs w:val="30"/>
              </w:rPr>
              <w:fldChar w:fldCharType="begin"/>
            </w:r>
            <w:r w:rsidR="00DD346F" w:rsidRPr="00E60A80">
              <w:rPr>
                <w:rStyle w:val="a6"/>
                <w:rFonts w:asciiTheme="minorEastAsia" w:eastAsia="宋体" w:hAnsiTheme="minorEastAsia" w:cs="Microsoft JhengHei" w:hint="eastAsia"/>
                <w:b/>
                <w:spacing w:val="3"/>
                <w:sz w:val="30"/>
                <w:szCs w:val="30"/>
              </w:rPr>
              <w:instrText xml:space="preserve"> PAGEREF _Toc21655 \h </w:instrText>
            </w:r>
            <w:r w:rsidR="00DD346F" w:rsidRPr="00E60A80">
              <w:rPr>
                <w:rStyle w:val="a6"/>
                <w:rFonts w:asciiTheme="minorEastAsia" w:eastAsia="宋体" w:hAnsiTheme="minorEastAsia" w:cs="Microsoft JhengHei" w:hint="eastAsia"/>
                <w:b/>
                <w:spacing w:val="3"/>
                <w:sz w:val="30"/>
                <w:szCs w:val="30"/>
              </w:rPr>
            </w:r>
            <w:r w:rsidR="00DD346F" w:rsidRPr="00E60A80">
              <w:rPr>
                <w:rStyle w:val="a6"/>
                <w:rFonts w:asciiTheme="minorEastAsia" w:eastAsia="宋体" w:hAnsiTheme="minorEastAsia" w:cs="Microsoft JhengHei" w:hint="eastAsia"/>
                <w:b/>
                <w:spacing w:val="3"/>
                <w:sz w:val="30"/>
                <w:szCs w:val="30"/>
              </w:rPr>
              <w:fldChar w:fldCharType="separate"/>
            </w:r>
            <w:r w:rsidR="00DA1E0F" w:rsidRPr="00E60A80">
              <w:rPr>
                <w:rStyle w:val="a6"/>
                <w:rFonts w:asciiTheme="minorEastAsia" w:eastAsia="宋体" w:hAnsiTheme="minorEastAsia" w:cs="Microsoft JhengHei"/>
                <w:b/>
                <w:noProof/>
                <w:spacing w:val="3"/>
                <w:sz w:val="30"/>
                <w:szCs w:val="30"/>
              </w:rPr>
              <w:t>12</w:t>
            </w:r>
            <w:r w:rsidR="00DD346F" w:rsidRPr="00E60A80">
              <w:rPr>
                <w:rStyle w:val="a6"/>
                <w:rFonts w:asciiTheme="minorEastAsia" w:eastAsia="宋体" w:hAnsiTheme="minorEastAsia" w:cs="Microsoft JhengHei" w:hint="eastAsia"/>
                <w:b/>
                <w:spacing w:val="3"/>
                <w:sz w:val="30"/>
                <w:szCs w:val="30"/>
              </w:rPr>
              <w:fldChar w:fldCharType="end"/>
            </w:r>
          </w:hyperlink>
        </w:p>
        <w:p w:rsidR="006A0308" w:rsidRPr="00E60A80" w:rsidRDefault="00C02BCD">
          <w:pPr>
            <w:pStyle w:val="20"/>
            <w:tabs>
              <w:tab w:val="left" w:pos="1470"/>
              <w:tab w:val="right" w:leader="dot" w:pos="8550"/>
            </w:tabs>
            <w:rPr>
              <w:b/>
            </w:rPr>
          </w:pPr>
          <w:hyperlink w:anchor="_Toc17432" w:history="1">
            <w:r w:rsidR="00DD346F" w:rsidRPr="00E60A80">
              <w:rPr>
                <w:rStyle w:val="a6"/>
                <w:rFonts w:asciiTheme="minorEastAsia" w:eastAsia="宋体" w:hAnsiTheme="minorEastAsia" w:cs="Microsoft JhengHei" w:hint="eastAsia"/>
                <w:b/>
                <w:spacing w:val="3"/>
                <w:sz w:val="30"/>
                <w:szCs w:val="30"/>
              </w:rPr>
              <w:t>第四部分</w:t>
            </w:r>
            <w:r w:rsidR="00DD346F" w:rsidRPr="00E60A80">
              <w:rPr>
                <w:rStyle w:val="a6"/>
                <w:rFonts w:asciiTheme="minorEastAsia" w:eastAsia="宋体" w:hAnsiTheme="minorEastAsia" w:cs="Microsoft JhengHei" w:hint="eastAsia"/>
                <w:b/>
                <w:spacing w:val="3"/>
                <w:sz w:val="30"/>
                <w:szCs w:val="30"/>
              </w:rPr>
              <w:tab/>
              <w:t>名词解释</w:t>
            </w:r>
            <w:r w:rsidR="00DD346F" w:rsidRPr="00E60A80">
              <w:rPr>
                <w:rStyle w:val="a6"/>
                <w:rFonts w:asciiTheme="minorEastAsia" w:eastAsia="宋体" w:hAnsiTheme="minorEastAsia" w:cs="Microsoft JhengHei" w:hint="eastAsia"/>
                <w:b/>
                <w:spacing w:val="3"/>
                <w:sz w:val="30"/>
                <w:szCs w:val="30"/>
              </w:rPr>
              <w:tab/>
            </w:r>
            <w:r w:rsidR="00B27272">
              <w:rPr>
                <w:rStyle w:val="a6"/>
                <w:rFonts w:asciiTheme="minorEastAsia" w:eastAsia="宋体" w:hAnsiTheme="minorEastAsia" w:cs="Microsoft JhengHei" w:hint="eastAsia"/>
                <w:b/>
                <w:spacing w:val="3"/>
                <w:sz w:val="30"/>
                <w:szCs w:val="30"/>
              </w:rPr>
              <w:t>21</w:t>
            </w:r>
          </w:hyperlink>
        </w:p>
        <w:p w:rsidR="006A0308" w:rsidRDefault="00DD346F">
          <w:r>
            <w:rPr>
              <w:rFonts w:asciiTheme="minorEastAsia" w:hAnsiTheme="minorEastAsia"/>
              <w:bCs/>
              <w:szCs w:val="30"/>
              <w:lang w:val="zh-CN"/>
            </w:rPr>
            <w:fldChar w:fldCharType="end"/>
          </w:r>
        </w:p>
      </w:sdtContent>
    </w:sdt>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pPr>
    </w:p>
    <w:p w:rsidR="006A0308" w:rsidRDefault="006A0308">
      <w:pPr>
        <w:spacing w:after="0" w:line="240" w:lineRule="auto"/>
        <w:ind w:left="2681" w:right="2660"/>
        <w:jc w:val="center"/>
        <w:rPr>
          <w:rFonts w:asciiTheme="minorEastAsia" w:hAnsiTheme="minorEastAsia" w:cs="Microsoft JhengHei"/>
          <w:w w:val="99"/>
          <w:sz w:val="44"/>
          <w:szCs w:val="44"/>
          <w:lang w:eastAsia="zh-CN"/>
        </w:rPr>
        <w:sectPr w:rsidR="006A0308">
          <w:footerReference w:type="default" r:id="rId9"/>
          <w:pgSz w:w="11920" w:h="16840"/>
          <w:pgMar w:top="1420" w:right="1540" w:bottom="1160" w:left="1680" w:header="0" w:footer="979" w:gutter="0"/>
          <w:pgNumType w:start="1"/>
          <w:cols w:space="720"/>
        </w:sectPr>
      </w:pPr>
    </w:p>
    <w:p w:rsidR="006A0308" w:rsidRDefault="00DD346F">
      <w:pPr>
        <w:pStyle w:val="2"/>
        <w:rPr>
          <w:rFonts w:ascii="黑体" w:eastAsia="黑体" w:hAnsi="黑体" w:cs="黑体"/>
          <w:lang w:eastAsia="zh-CN"/>
        </w:rPr>
      </w:pPr>
      <w:bookmarkStart w:id="0" w:name="_Toc1570"/>
      <w:r>
        <w:rPr>
          <w:rFonts w:ascii="黑体" w:eastAsia="黑体" w:hAnsi="黑体" w:cs="黑体" w:hint="eastAsia"/>
          <w:spacing w:val="3"/>
          <w:lang w:eastAsia="zh-CN"/>
        </w:rPr>
        <w:lastRenderedPageBreak/>
        <w:t>第一部</w:t>
      </w:r>
      <w:r>
        <w:rPr>
          <w:rFonts w:ascii="黑体" w:eastAsia="黑体" w:hAnsi="黑体" w:cs="黑体" w:hint="eastAsia"/>
          <w:lang w:eastAsia="zh-CN"/>
        </w:rPr>
        <w:t>分</w:t>
      </w:r>
      <w:r>
        <w:rPr>
          <w:rFonts w:ascii="黑体" w:eastAsia="黑体" w:hAnsi="黑体" w:cs="黑体" w:hint="eastAsia"/>
          <w:lang w:eastAsia="zh-CN"/>
        </w:rPr>
        <w:tab/>
      </w:r>
      <w:r>
        <w:rPr>
          <w:rFonts w:ascii="黑体" w:eastAsia="黑体" w:hAnsi="黑体" w:cs="黑体" w:hint="eastAsia"/>
          <w:spacing w:val="3"/>
          <w:lang w:eastAsia="zh-CN"/>
        </w:rPr>
        <w:t>核聚变中心基本情</w:t>
      </w:r>
      <w:r>
        <w:rPr>
          <w:rFonts w:ascii="黑体" w:eastAsia="黑体" w:hAnsi="黑体" w:cs="黑体" w:hint="eastAsia"/>
          <w:lang w:eastAsia="zh-CN"/>
        </w:rPr>
        <w:t>况</w:t>
      </w:r>
      <w:bookmarkEnd w:id="0"/>
    </w:p>
    <w:p w:rsidR="006A0308" w:rsidRDefault="00DD346F">
      <w:pPr>
        <w:pStyle w:val="3"/>
        <w:ind w:firstLineChars="200" w:firstLine="643"/>
        <w:rPr>
          <w:rFonts w:ascii="黑体" w:eastAsia="黑体" w:hAnsi="黑体" w:cs="黑体"/>
          <w:lang w:eastAsia="zh-CN"/>
        </w:rPr>
      </w:pPr>
      <w:bookmarkStart w:id="1" w:name="_Toc5707"/>
      <w:r>
        <w:rPr>
          <w:rFonts w:ascii="黑体" w:eastAsia="黑体" w:hAnsi="黑体" w:cs="黑体" w:hint="eastAsia"/>
          <w:lang w:eastAsia="zh-CN"/>
        </w:rPr>
        <w:t>一、单位职责</w:t>
      </w:r>
      <w:bookmarkEnd w:id="1"/>
    </w:p>
    <w:p w:rsidR="006A0308" w:rsidRDefault="00DD346F">
      <w:pPr>
        <w:spacing w:after="0" w:line="272" w:lineRule="auto"/>
        <w:ind w:left="120" w:right="157" w:firstLine="641"/>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中国国际核聚变能源计划执行中心（以下简称核聚变中心）贯彻落实党中央关于科技创新工作的方针政策和决策部署，在履行职责过程中坚持和加强党对科技创新工作的集中统一领导。主要职责是：</w:t>
      </w:r>
    </w:p>
    <w:p w:rsidR="006A0308" w:rsidRDefault="00DD346F">
      <w:pPr>
        <w:spacing w:after="0" w:line="272" w:lineRule="auto"/>
        <w:ind w:left="120" w:right="157" w:firstLine="641"/>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根据《关于申请成立中国国际核聚变能源计划执行中心的请示》（国科党组发〔</w:t>
      </w:r>
      <w:r>
        <w:rPr>
          <w:rFonts w:ascii="Times New Roman" w:eastAsia="仿宋" w:hAnsi="Times New Roman" w:cs="Times New Roman"/>
          <w:spacing w:val="15"/>
          <w:sz w:val="32"/>
          <w:szCs w:val="32"/>
          <w:lang w:eastAsia="zh-CN"/>
        </w:rPr>
        <w:t>2007</w:t>
      </w:r>
      <w:r>
        <w:rPr>
          <w:rFonts w:ascii="仿宋" w:eastAsia="仿宋" w:hAnsi="仿宋" w:cs="仿宋" w:hint="eastAsia"/>
          <w:spacing w:val="15"/>
          <w:sz w:val="32"/>
          <w:szCs w:val="32"/>
          <w:lang w:eastAsia="zh-CN"/>
        </w:rPr>
        <w:t>〕</w:t>
      </w:r>
      <w:r>
        <w:rPr>
          <w:rFonts w:ascii="Times New Roman" w:eastAsia="仿宋" w:hAnsi="Times New Roman" w:cs="Times New Roman"/>
          <w:spacing w:val="15"/>
          <w:sz w:val="32"/>
          <w:szCs w:val="32"/>
          <w:lang w:eastAsia="zh-CN"/>
        </w:rPr>
        <w:t>40</w:t>
      </w:r>
      <w:r>
        <w:rPr>
          <w:rFonts w:ascii="仿宋" w:eastAsia="仿宋" w:hAnsi="仿宋" w:cs="仿宋" w:hint="eastAsia"/>
          <w:spacing w:val="15"/>
          <w:sz w:val="32"/>
          <w:szCs w:val="32"/>
          <w:lang w:eastAsia="zh-CN"/>
        </w:rPr>
        <w:t>号）文件，核聚变中心的主要职能是从事与国际热核聚变实验堆（</w:t>
      </w:r>
      <w:r>
        <w:rPr>
          <w:rFonts w:ascii="Times New Roman" w:eastAsia="仿宋" w:hAnsi="Times New Roman" w:cs="Times New Roman"/>
          <w:spacing w:val="15"/>
          <w:sz w:val="32"/>
          <w:szCs w:val="32"/>
          <w:lang w:eastAsia="zh-CN"/>
        </w:rPr>
        <w:t>ITER</w:t>
      </w:r>
      <w:r>
        <w:rPr>
          <w:rFonts w:ascii="仿宋" w:eastAsia="仿宋" w:hAnsi="仿宋" w:cs="仿宋" w:hint="eastAsia"/>
          <w:spacing w:val="15"/>
          <w:sz w:val="32"/>
          <w:szCs w:val="32"/>
          <w:lang w:eastAsia="zh-CN"/>
        </w:rPr>
        <w:t>）计划有关的组织联系、分析研究、队伍建设等具体工作。业务范围包括</w:t>
      </w:r>
      <w:r>
        <w:rPr>
          <w:rFonts w:ascii="Times New Roman" w:eastAsia="仿宋" w:hAnsi="Times New Roman" w:cs="Times New Roman"/>
          <w:spacing w:val="15"/>
          <w:sz w:val="32"/>
          <w:szCs w:val="32"/>
          <w:lang w:eastAsia="zh-CN"/>
        </w:rPr>
        <w:t>ITER</w:t>
      </w:r>
      <w:r>
        <w:rPr>
          <w:rFonts w:ascii="仿宋" w:eastAsia="仿宋" w:hAnsi="仿宋" w:cs="仿宋" w:hint="eastAsia"/>
          <w:spacing w:val="15"/>
          <w:sz w:val="32"/>
          <w:szCs w:val="32"/>
          <w:lang w:eastAsia="zh-CN"/>
        </w:rPr>
        <w:t>计划协定的执行、国际核聚变领域的双边和多边交流合作、国内核聚变配套研究工作的过程管理、核聚变领域的人才培养和队伍建设等。</w:t>
      </w:r>
    </w:p>
    <w:p w:rsidR="006A0308" w:rsidRDefault="00DD346F">
      <w:pPr>
        <w:pStyle w:val="3"/>
        <w:ind w:firstLineChars="200" w:firstLine="643"/>
        <w:rPr>
          <w:rFonts w:ascii="黑体" w:eastAsia="黑体" w:hAnsi="黑体" w:cs="黑体"/>
          <w:lang w:eastAsia="zh-CN"/>
        </w:rPr>
      </w:pPr>
      <w:bookmarkStart w:id="2" w:name="_Toc7999"/>
      <w:r>
        <w:rPr>
          <w:rFonts w:ascii="黑体" w:eastAsia="黑体" w:hAnsi="黑体" w:cs="黑体" w:hint="eastAsia"/>
          <w:lang w:eastAsia="zh-CN"/>
        </w:rPr>
        <w:t>二、机构设置</w:t>
      </w:r>
      <w:bookmarkEnd w:id="2"/>
    </w:p>
    <w:p w:rsidR="006A0308" w:rsidRDefault="00DD346F">
      <w:pPr>
        <w:spacing w:after="0" w:line="240" w:lineRule="auto"/>
        <w:ind w:right="-23" w:firstLineChars="200" w:firstLine="700"/>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核聚变中心内设</w:t>
      </w:r>
      <w:r>
        <w:rPr>
          <w:rFonts w:ascii="Times New Roman" w:eastAsia="仿宋" w:hAnsi="Times New Roman" w:cs="Times New Roman"/>
          <w:spacing w:val="15"/>
          <w:sz w:val="32"/>
          <w:szCs w:val="32"/>
          <w:lang w:eastAsia="zh-CN"/>
        </w:rPr>
        <w:t>5</w:t>
      </w:r>
      <w:r>
        <w:rPr>
          <w:rFonts w:ascii="仿宋" w:eastAsia="仿宋" w:hAnsi="仿宋" w:cs="仿宋" w:hint="eastAsia"/>
          <w:spacing w:val="15"/>
          <w:sz w:val="32"/>
          <w:szCs w:val="32"/>
          <w:lang w:eastAsia="zh-CN"/>
        </w:rPr>
        <w:t>个处室，分别为综合与监督处、项目工程处、计划与管理处、研究与专项处和国际合作处。</w:t>
      </w:r>
    </w:p>
    <w:p w:rsidR="006A0308" w:rsidRDefault="006A0308">
      <w:pPr>
        <w:tabs>
          <w:tab w:val="left" w:pos="1720"/>
        </w:tabs>
        <w:spacing w:after="0" w:line="437" w:lineRule="exact"/>
        <w:ind w:left="119" w:right="-23" w:firstLineChars="200" w:firstLine="640"/>
        <w:rPr>
          <w:rFonts w:asciiTheme="minorEastAsia" w:hAnsiTheme="minorEastAsia" w:cs="Microsoft JhengHei"/>
          <w:sz w:val="32"/>
          <w:szCs w:val="32"/>
          <w:lang w:eastAsia="zh-CN"/>
        </w:rPr>
      </w:pPr>
    </w:p>
    <w:p w:rsidR="006A0308" w:rsidRDefault="006A0308">
      <w:pPr>
        <w:tabs>
          <w:tab w:val="left" w:pos="1720"/>
        </w:tabs>
        <w:spacing w:after="0" w:line="437" w:lineRule="exact"/>
        <w:ind w:left="119" w:right="-23" w:firstLineChars="200" w:firstLine="640"/>
        <w:rPr>
          <w:rFonts w:asciiTheme="minorEastAsia" w:hAnsiTheme="minorEastAsia" w:cs="Microsoft JhengHei"/>
          <w:sz w:val="32"/>
          <w:szCs w:val="32"/>
          <w:lang w:eastAsia="zh-CN"/>
        </w:rPr>
      </w:pPr>
    </w:p>
    <w:p w:rsidR="006A0308" w:rsidRDefault="006A0308">
      <w:pPr>
        <w:tabs>
          <w:tab w:val="left" w:pos="1720"/>
        </w:tabs>
        <w:spacing w:after="0" w:line="437" w:lineRule="exact"/>
        <w:ind w:left="119" w:right="-23" w:firstLineChars="200" w:firstLine="640"/>
        <w:rPr>
          <w:rFonts w:asciiTheme="minorEastAsia" w:hAnsiTheme="minorEastAsia" w:cs="Microsoft JhengHei"/>
          <w:sz w:val="32"/>
          <w:szCs w:val="32"/>
          <w:lang w:eastAsia="zh-CN"/>
        </w:rPr>
      </w:pPr>
    </w:p>
    <w:p w:rsidR="006A0308" w:rsidRDefault="006A0308">
      <w:pPr>
        <w:tabs>
          <w:tab w:val="left" w:pos="1720"/>
        </w:tabs>
        <w:spacing w:after="0" w:line="437" w:lineRule="exact"/>
        <w:ind w:left="119" w:right="-23" w:firstLineChars="200" w:firstLine="640"/>
        <w:rPr>
          <w:rFonts w:asciiTheme="minorEastAsia" w:hAnsiTheme="minorEastAsia" w:cs="Microsoft JhengHei"/>
          <w:sz w:val="32"/>
          <w:szCs w:val="32"/>
          <w:lang w:eastAsia="zh-CN"/>
        </w:rPr>
      </w:pPr>
    </w:p>
    <w:p w:rsidR="006A0308" w:rsidRDefault="006A0308">
      <w:pPr>
        <w:tabs>
          <w:tab w:val="left" w:pos="1720"/>
        </w:tabs>
        <w:spacing w:after="0" w:line="437" w:lineRule="exact"/>
        <w:ind w:left="119" w:right="-23" w:firstLineChars="200" w:firstLine="640"/>
        <w:rPr>
          <w:rFonts w:asciiTheme="minorEastAsia" w:hAnsiTheme="minorEastAsia" w:cs="Microsoft JhengHei"/>
          <w:sz w:val="32"/>
          <w:szCs w:val="32"/>
          <w:lang w:eastAsia="zh-CN"/>
        </w:rPr>
      </w:pPr>
    </w:p>
    <w:p w:rsidR="006A0308" w:rsidRDefault="006A0308">
      <w:pPr>
        <w:tabs>
          <w:tab w:val="left" w:pos="1720"/>
        </w:tabs>
        <w:spacing w:after="0" w:line="437" w:lineRule="exact"/>
        <w:ind w:left="119" w:right="-23" w:firstLineChars="200" w:firstLine="640"/>
        <w:rPr>
          <w:rFonts w:asciiTheme="minorEastAsia" w:hAnsiTheme="minorEastAsia" w:cs="Microsoft JhengHei"/>
          <w:sz w:val="32"/>
          <w:szCs w:val="32"/>
          <w:lang w:eastAsia="zh-CN"/>
        </w:rPr>
      </w:pPr>
    </w:p>
    <w:p w:rsidR="006A0308" w:rsidRDefault="006A0308">
      <w:pPr>
        <w:tabs>
          <w:tab w:val="left" w:pos="1720"/>
        </w:tabs>
        <w:spacing w:after="0" w:line="437" w:lineRule="exact"/>
        <w:ind w:left="119" w:right="-23" w:firstLineChars="200" w:firstLine="652"/>
        <w:rPr>
          <w:rFonts w:asciiTheme="minorEastAsia" w:hAnsiTheme="minorEastAsia" w:cs="Microsoft JhengHei"/>
          <w:spacing w:val="3"/>
          <w:position w:val="-1"/>
          <w:sz w:val="32"/>
          <w:szCs w:val="32"/>
          <w:lang w:eastAsia="zh-CN"/>
        </w:rPr>
      </w:pPr>
    </w:p>
    <w:p w:rsidR="006A0308" w:rsidRDefault="006A0308">
      <w:pPr>
        <w:tabs>
          <w:tab w:val="left" w:pos="1720"/>
        </w:tabs>
        <w:spacing w:after="0" w:line="437" w:lineRule="exact"/>
        <w:ind w:left="119" w:right="-23" w:firstLineChars="200" w:firstLine="652"/>
        <w:rPr>
          <w:rFonts w:asciiTheme="minorEastAsia" w:hAnsiTheme="minorEastAsia" w:cs="Microsoft JhengHei"/>
          <w:spacing w:val="3"/>
          <w:position w:val="-1"/>
          <w:sz w:val="32"/>
          <w:szCs w:val="32"/>
          <w:lang w:eastAsia="zh-CN"/>
        </w:rPr>
      </w:pPr>
    </w:p>
    <w:p w:rsidR="006A0308" w:rsidRDefault="006A0308">
      <w:pPr>
        <w:tabs>
          <w:tab w:val="left" w:pos="1720"/>
        </w:tabs>
        <w:spacing w:after="0" w:line="437" w:lineRule="exact"/>
        <w:ind w:left="119" w:right="-23" w:firstLineChars="200" w:firstLine="652"/>
        <w:rPr>
          <w:rFonts w:asciiTheme="minorEastAsia" w:hAnsiTheme="minorEastAsia" w:cs="Microsoft JhengHei"/>
          <w:spacing w:val="3"/>
          <w:position w:val="-1"/>
          <w:sz w:val="32"/>
          <w:szCs w:val="32"/>
          <w:lang w:eastAsia="zh-CN"/>
        </w:rPr>
      </w:pPr>
    </w:p>
    <w:p w:rsidR="006A0308" w:rsidRDefault="006A0308">
      <w:pPr>
        <w:tabs>
          <w:tab w:val="left" w:pos="1720"/>
        </w:tabs>
        <w:spacing w:after="0" w:line="437" w:lineRule="exact"/>
        <w:ind w:left="119" w:right="-23" w:firstLineChars="200" w:firstLine="652"/>
        <w:rPr>
          <w:rFonts w:asciiTheme="minorEastAsia" w:hAnsiTheme="minorEastAsia" w:cs="Microsoft JhengHei"/>
          <w:spacing w:val="3"/>
          <w:position w:val="-1"/>
          <w:sz w:val="32"/>
          <w:szCs w:val="32"/>
          <w:lang w:eastAsia="zh-CN"/>
        </w:rPr>
      </w:pPr>
    </w:p>
    <w:p w:rsidR="006A0308" w:rsidRDefault="00DD346F">
      <w:pPr>
        <w:pStyle w:val="2"/>
        <w:rPr>
          <w:rFonts w:ascii="黑体" w:eastAsia="黑体" w:hAnsi="黑体" w:cs="黑体"/>
          <w:lang w:eastAsia="zh-CN"/>
        </w:rPr>
      </w:pPr>
      <w:bookmarkStart w:id="3" w:name="_Toc3464"/>
      <w:r>
        <w:rPr>
          <w:rFonts w:ascii="黑体" w:eastAsia="黑体" w:hAnsi="黑体" w:cs="黑体" w:hint="eastAsia"/>
          <w:lang w:eastAsia="zh-CN"/>
        </w:rPr>
        <w:t>第二部分</w:t>
      </w:r>
      <w:r>
        <w:rPr>
          <w:rFonts w:ascii="黑体" w:eastAsia="黑体" w:hAnsi="黑体" w:cs="黑体" w:hint="eastAsia"/>
          <w:lang w:eastAsia="zh-CN"/>
        </w:rPr>
        <w:tab/>
        <w:t>核聚变中心单位预算表</w:t>
      </w:r>
      <w:bookmarkEnd w:id="3"/>
    </w:p>
    <w:p w:rsidR="00FD7C23" w:rsidRDefault="00FD7C23" w:rsidP="00FD7C23">
      <w:pPr>
        <w:spacing w:after="0" w:line="240" w:lineRule="auto"/>
        <w:ind w:right="-23" w:firstLineChars="200" w:firstLine="700"/>
        <w:jc w:val="both"/>
        <w:rPr>
          <w:rFonts w:ascii="仿宋" w:eastAsia="仿宋" w:hAnsi="仿宋" w:cs="仿宋"/>
          <w:spacing w:val="15"/>
          <w:sz w:val="32"/>
          <w:szCs w:val="32"/>
          <w:lang w:eastAsia="zh-CN"/>
        </w:rPr>
        <w:sectPr w:rsidR="00FD7C23">
          <w:footerReference w:type="default" r:id="rId10"/>
          <w:pgSz w:w="11920" w:h="16840"/>
          <w:pgMar w:top="1420" w:right="1540" w:bottom="1160" w:left="1680" w:header="0" w:footer="979" w:gutter="0"/>
          <w:pgNumType w:start="1"/>
          <w:cols w:space="720"/>
        </w:sectPr>
      </w:pPr>
      <w:bookmarkStart w:id="4" w:name="_Toc18161"/>
      <w:r>
        <w:rPr>
          <w:rFonts w:ascii="Times New Roman" w:eastAsia="仿宋" w:hAnsi="Times New Roman" w:cs="Times New Roman"/>
          <w:spacing w:val="15"/>
          <w:sz w:val="32"/>
          <w:szCs w:val="32"/>
          <w:lang w:eastAsia="zh-CN"/>
        </w:rPr>
        <w:t>2026</w:t>
      </w:r>
      <w:r>
        <w:rPr>
          <w:rFonts w:ascii="仿宋" w:eastAsia="仿宋" w:hAnsi="仿宋" w:cs="仿宋" w:hint="eastAsia"/>
          <w:spacing w:val="15"/>
          <w:sz w:val="32"/>
          <w:szCs w:val="32"/>
          <w:lang w:eastAsia="zh-CN"/>
        </w:rPr>
        <w:t>年是“十五五”规划的开局之年，</w:t>
      </w:r>
      <w:r w:rsidRPr="002B4A1D">
        <w:rPr>
          <w:rFonts w:ascii="仿宋" w:eastAsia="仿宋" w:hAnsi="仿宋" w:cs="仿宋" w:hint="eastAsia"/>
          <w:spacing w:val="15"/>
          <w:sz w:val="32"/>
          <w:szCs w:val="32"/>
          <w:lang w:eastAsia="zh-CN"/>
        </w:rPr>
        <w:t>也是“十五五”科技创新任务全面部署实施的关键一年。</w:t>
      </w:r>
      <w:r>
        <w:rPr>
          <w:rFonts w:ascii="仿宋" w:eastAsia="仿宋" w:hAnsi="仿宋" w:cs="仿宋" w:hint="eastAsia"/>
          <w:spacing w:val="15"/>
          <w:sz w:val="32"/>
          <w:szCs w:val="32"/>
          <w:lang w:eastAsia="zh-CN"/>
        </w:rPr>
        <w:t>按照科技</w:t>
      </w:r>
      <w:proofErr w:type="gramStart"/>
      <w:r>
        <w:rPr>
          <w:rFonts w:ascii="仿宋" w:eastAsia="仿宋" w:hAnsi="仿宋" w:cs="仿宋" w:hint="eastAsia"/>
          <w:spacing w:val="15"/>
          <w:sz w:val="32"/>
          <w:szCs w:val="32"/>
          <w:lang w:eastAsia="zh-CN"/>
        </w:rPr>
        <w:t>部总体</w:t>
      </w:r>
      <w:proofErr w:type="gramEnd"/>
      <w:r>
        <w:rPr>
          <w:rFonts w:ascii="仿宋" w:eastAsia="仿宋" w:hAnsi="仿宋" w:cs="仿宋" w:hint="eastAsia"/>
          <w:spacing w:val="15"/>
          <w:sz w:val="32"/>
          <w:szCs w:val="32"/>
          <w:lang w:eastAsia="zh-CN"/>
        </w:rPr>
        <w:t>工作安排，核聚变中心服务大局，以改革思维和责任意识，为深入推进科技管理改革提供坚强保障，为创新驱动发展战略实施提供有力支撑。核聚变中心</w:t>
      </w:r>
      <w:r>
        <w:rPr>
          <w:rFonts w:ascii="Times New Roman" w:eastAsia="仿宋" w:hAnsi="Times New Roman" w:cs="Times New Roman"/>
          <w:spacing w:val="15"/>
          <w:sz w:val="32"/>
          <w:szCs w:val="32"/>
          <w:lang w:eastAsia="zh-CN"/>
        </w:rPr>
        <w:t>2026</w:t>
      </w:r>
      <w:r>
        <w:rPr>
          <w:rFonts w:ascii="仿宋" w:eastAsia="仿宋" w:hAnsi="仿宋" w:cs="仿宋" w:hint="eastAsia"/>
          <w:spacing w:val="15"/>
          <w:sz w:val="32"/>
          <w:szCs w:val="32"/>
          <w:lang w:eastAsia="zh-CN"/>
        </w:rPr>
        <w:t>年单位预算包括中心基本运行经费和科学技术支出经费等。</w:t>
      </w:r>
    </w:p>
    <w:p w:rsidR="006A0308" w:rsidRDefault="00DD346F">
      <w:pPr>
        <w:pStyle w:val="3"/>
        <w:jc w:val="center"/>
        <w:rPr>
          <w:w w:val="99"/>
          <w:lang w:eastAsia="zh-CN"/>
        </w:rPr>
      </w:pPr>
      <w:r>
        <w:rPr>
          <w:rFonts w:hint="eastAsia"/>
          <w:w w:val="99"/>
          <w:lang w:eastAsia="zh-CN"/>
        </w:rPr>
        <w:lastRenderedPageBreak/>
        <w:t>单位</w:t>
      </w:r>
      <w:r>
        <w:rPr>
          <w:w w:val="99"/>
          <w:lang w:eastAsia="zh-CN"/>
        </w:rPr>
        <w:t>收支总表</w:t>
      </w:r>
      <w:bookmarkEnd w:id="4"/>
    </w:p>
    <w:p w:rsidR="006A0308" w:rsidRPr="00DB66EC" w:rsidRDefault="00DD346F" w:rsidP="00DB66EC">
      <w:pPr>
        <w:spacing w:after="0" w:line="283" w:lineRule="exact"/>
        <w:ind w:right="-908" w:firstLine="420"/>
        <w:jc w:val="right"/>
        <w:rPr>
          <w:rFonts w:asciiTheme="minorEastAsia" w:hAnsiTheme="minorEastAsia" w:cs="Times New Roman"/>
          <w:sz w:val="21"/>
          <w:szCs w:val="21"/>
          <w:lang w:eastAsia="zh-CN"/>
        </w:rPr>
      </w:pPr>
      <w:r w:rsidRPr="00DB66EC">
        <w:rPr>
          <w:rFonts w:asciiTheme="minorEastAsia" w:hAnsiTheme="minorEastAsia" w:cs="Times New Roman" w:hint="eastAsia"/>
          <w:sz w:val="21"/>
          <w:szCs w:val="21"/>
          <w:lang w:eastAsia="zh-CN"/>
        </w:rPr>
        <w:t>单位</w:t>
      </w:r>
      <w:r w:rsidRPr="00DB66EC">
        <w:rPr>
          <w:rFonts w:asciiTheme="minorEastAsia" w:hAnsiTheme="minorEastAsia" w:cs="Microsoft JhengHei"/>
          <w:sz w:val="21"/>
          <w:szCs w:val="21"/>
          <w:lang w:eastAsia="zh-CN"/>
        </w:rPr>
        <w:t>公</w:t>
      </w:r>
      <w:r w:rsidRPr="00DB66EC">
        <w:rPr>
          <w:rFonts w:asciiTheme="minorEastAsia" w:hAnsiTheme="minorEastAsia" w:cs="Microsoft JhengHei"/>
          <w:spacing w:val="2"/>
          <w:sz w:val="21"/>
          <w:szCs w:val="21"/>
          <w:lang w:eastAsia="zh-CN"/>
        </w:rPr>
        <w:t>开</w:t>
      </w:r>
      <w:r w:rsidRPr="00DB66EC">
        <w:rPr>
          <w:rFonts w:asciiTheme="minorEastAsia" w:hAnsiTheme="minorEastAsia" w:cs="Microsoft JhengHei"/>
          <w:sz w:val="21"/>
          <w:szCs w:val="21"/>
          <w:lang w:eastAsia="zh-CN"/>
        </w:rPr>
        <w:t>表</w:t>
      </w:r>
      <w:r w:rsidRPr="00DB66EC">
        <w:rPr>
          <w:rFonts w:asciiTheme="minorEastAsia" w:hAnsiTheme="minorEastAsia" w:cs="Times New Roman"/>
          <w:w w:val="99"/>
          <w:sz w:val="21"/>
          <w:szCs w:val="21"/>
          <w:lang w:eastAsia="zh-CN"/>
        </w:rPr>
        <w:t>1</w:t>
      </w:r>
    </w:p>
    <w:p w:rsidR="006A0308" w:rsidRPr="00DB66EC" w:rsidRDefault="00DD346F">
      <w:pPr>
        <w:spacing w:after="0" w:line="310" w:lineRule="exact"/>
        <w:ind w:right="-908"/>
        <w:jc w:val="right"/>
        <w:rPr>
          <w:rFonts w:asciiTheme="minorEastAsia" w:hAnsiTheme="minorEastAsia" w:cs="Microsoft JhengHei"/>
          <w:sz w:val="21"/>
          <w:szCs w:val="21"/>
        </w:rPr>
      </w:pPr>
      <w:proofErr w:type="spellStart"/>
      <w:r w:rsidRPr="00DB66EC">
        <w:rPr>
          <w:rFonts w:asciiTheme="minorEastAsia" w:hAnsiTheme="minorEastAsia" w:cs="Microsoft JhengHei"/>
          <w:w w:val="99"/>
          <w:position w:val="-1"/>
          <w:sz w:val="21"/>
          <w:szCs w:val="21"/>
        </w:rPr>
        <w:t>单</w:t>
      </w:r>
      <w:r w:rsidRPr="00DB66EC">
        <w:rPr>
          <w:rFonts w:asciiTheme="minorEastAsia" w:hAnsiTheme="minorEastAsia" w:cs="Microsoft JhengHei"/>
          <w:spacing w:val="2"/>
          <w:w w:val="99"/>
          <w:position w:val="-1"/>
          <w:sz w:val="21"/>
          <w:szCs w:val="21"/>
        </w:rPr>
        <w:t>位</w:t>
      </w:r>
      <w:r w:rsidRPr="00DB66EC">
        <w:rPr>
          <w:rFonts w:asciiTheme="minorEastAsia" w:hAnsiTheme="minorEastAsia" w:cs="Microsoft JhengHei"/>
          <w:w w:val="99"/>
          <w:position w:val="-1"/>
          <w:sz w:val="21"/>
          <w:szCs w:val="21"/>
        </w:rPr>
        <w:t>：</w:t>
      </w:r>
      <w:r w:rsidRPr="00DB66EC">
        <w:rPr>
          <w:rFonts w:asciiTheme="minorEastAsia" w:hAnsiTheme="minorEastAsia" w:cs="Microsoft JhengHei"/>
          <w:spacing w:val="2"/>
          <w:w w:val="99"/>
          <w:position w:val="-1"/>
          <w:sz w:val="21"/>
          <w:szCs w:val="21"/>
        </w:rPr>
        <w:t>万</w:t>
      </w:r>
      <w:r w:rsidRPr="00DB66EC">
        <w:rPr>
          <w:rFonts w:asciiTheme="minorEastAsia" w:hAnsiTheme="minorEastAsia" w:cs="Microsoft JhengHei"/>
          <w:w w:val="99"/>
          <w:position w:val="-1"/>
          <w:sz w:val="21"/>
          <w:szCs w:val="21"/>
        </w:rPr>
        <w:t>元</w:t>
      </w:r>
      <w:proofErr w:type="spellEnd"/>
    </w:p>
    <w:tbl>
      <w:tblPr>
        <w:tblW w:w="6381" w:type="pct"/>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1848"/>
        <w:gridCol w:w="3407"/>
        <w:gridCol w:w="1893"/>
      </w:tblGrid>
      <w:tr w:rsidR="006A0308" w:rsidTr="00B43BEA">
        <w:trPr>
          <w:trHeight w:val="492"/>
        </w:trPr>
        <w:tc>
          <w:tcPr>
            <w:tcW w:w="2497" w:type="pct"/>
            <w:gridSpan w:val="2"/>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收入</w:t>
            </w:r>
          </w:p>
        </w:tc>
        <w:tc>
          <w:tcPr>
            <w:tcW w:w="2503" w:type="pct"/>
            <w:gridSpan w:val="2"/>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支出</w:t>
            </w:r>
          </w:p>
        </w:tc>
      </w:tr>
      <w:tr w:rsidR="006A0308" w:rsidTr="00DB66EC">
        <w:trPr>
          <w:trHeight w:val="492"/>
        </w:trPr>
        <w:tc>
          <w:tcPr>
            <w:tcW w:w="1624" w:type="pct"/>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项目</w:t>
            </w:r>
          </w:p>
        </w:tc>
        <w:tc>
          <w:tcPr>
            <w:tcW w:w="873" w:type="pct"/>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预算数</w:t>
            </w:r>
          </w:p>
        </w:tc>
        <w:tc>
          <w:tcPr>
            <w:tcW w:w="1609" w:type="pct"/>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项目</w:t>
            </w:r>
          </w:p>
        </w:tc>
        <w:tc>
          <w:tcPr>
            <w:tcW w:w="894" w:type="pct"/>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预算数</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一、一般公共预算拨款收入</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95,233.09</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一、一般公共服务支出</w:t>
            </w:r>
          </w:p>
        </w:tc>
        <w:tc>
          <w:tcPr>
            <w:tcW w:w="894" w:type="pct"/>
            <w:shd w:val="clear" w:color="auto" w:fill="auto"/>
            <w:vAlign w:val="center"/>
          </w:tcPr>
          <w:p w:rsidR="00DB66EC" w:rsidRDefault="00DB66EC" w:rsidP="00DB66EC">
            <w:pPr>
              <w:widowControl/>
              <w:spacing w:after="0" w:line="240" w:lineRule="auto"/>
              <w:jc w:val="right"/>
              <w:rPr>
                <w:rFonts w:ascii="Times New Roman" w:eastAsia="宋体" w:hAnsi="Times New Roman" w:cs="Times New Roman"/>
                <w:color w:val="000000"/>
                <w:sz w:val="21"/>
                <w:szCs w:val="21"/>
                <w:lang w:eastAsia="zh-CN"/>
              </w:rPr>
            </w:pP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二、政府性基金预算拨款收入</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二、外交支出</w:t>
            </w:r>
          </w:p>
        </w:tc>
        <w:tc>
          <w:tcPr>
            <w:tcW w:w="894" w:type="pct"/>
            <w:shd w:val="clear" w:color="auto" w:fill="auto"/>
            <w:vAlign w:val="center"/>
          </w:tcPr>
          <w:p w:rsidR="00DB66EC" w:rsidRDefault="00DB66EC" w:rsidP="00DB66EC">
            <w:pPr>
              <w:widowControl/>
              <w:spacing w:after="0" w:line="240" w:lineRule="auto"/>
              <w:jc w:val="right"/>
              <w:rPr>
                <w:rFonts w:ascii="Times New Roman" w:eastAsia="宋体" w:hAnsi="Times New Roman" w:cs="Times New Roman"/>
                <w:color w:val="000000"/>
                <w:sz w:val="21"/>
                <w:szCs w:val="21"/>
                <w:lang w:eastAsia="zh-CN"/>
              </w:rPr>
            </w:pP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三、国有资本经营预算拨款收入</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三、教育支出</w:t>
            </w:r>
          </w:p>
        </w:tc>
        <w:tc>
          <w:tcPr>
            <w:tcW w:w="894" w:type="pct"/>
            <w:shd w:val="clear" w:color="auto" w:fill="auto"/>
            <w:vAlign w:val="center"/>
          </w:tcPr>
          <w:p w:rsidR="00DB66EC" w:rsidRDefault="00DB66EC" w:rsidP="00DB66EC">
            <w:pPr>
              <w:widowControl/>
              <w:spacing w:after="0" w:line="240" w:lineRule="auto"/>
              <w:jc w:val="right"/>
              <w:rPr>
                <w:rFonts w:ascii="Times New Roman" w:eastAsia="宋体" w:hAnsi="Times New Roman" w:cs="Times New Roman"/>
                <w:color w:val="000000"/>
                <w:sz w:val="21"/>
                <w:szCs w:val="21"/>
                <w:lang w:eastAsia="zh-CN"/>
              </w:rPr>
            </w:pP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四、事业收入</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922.23</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四、科学技术支出</w:t>
            </w:r>
          </w:p>
        </w:tc>
        <w:tc>
          <w:tcPr>
            <w:tcW w:w="894"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95,993.99</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五、事业单位经营收入</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五、社会保障和就业支出</w:t>
            </w:r>
          </w:p>
        </w:tc>
        <w:tc>
          <w:tcPr>
            <w:tcW w:w="894"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208.15</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六、其他收入</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6.00</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六、卫生健康支出</w:t>
            </w:r>
          </w:p>
        </w:tc>
        <w:tc>
          <w:tcPr>
            <w:tcW w:w="894"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73" w:type="pct"/>
            <w:shd w:val="clear" w:color="auto" w:fill="auto"/>
            <w:vAlign w:val="center"/>
          </w:tcPr>
          <w:p w:rsidR="00DB66EC" w:rsidRDefault="00DB66EC" w:rsidP="00DB66EC">
            <w:pPr>
              <w:widowControl/>
              <w:spacing w:after="0" w:line="240" w:lineRule="auto"/>
              <w:ind w:firstLine="420"/>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七、资源勘探信息等支出</w:t>
            </w:r>
          </w:p>
        </w:tc>
        <w:tc>
          <w:tcPr>
            <w:tcW w:w="894"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73" w:type="pct"/>
            <w:shd w:val="clear" w:color="auto" w:fill="auto"/>
            <w:vAlign w:val="center"/>
          </w:tcPr>
          <w:p w:rsidR="00DB66EC" w:rsidRDefault="00DB66EC" w:rsidP="00DB66EC">
            <w:pPr>
              <w:widowControl/>
              <w:spacing w:after="0" w:line="240" w:lineRule="auto"/>
              <w:ind w:firstLine="420"/>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八、住房保障支出</w:t>
            </w:r>
          </w:p>
        </w:tc>
        <w:tc>
          <w:tcPr>
            <w:tcW w:w="894"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143.64</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73" w:type="pct"/>
            <w:shd w:val="clear" w:color="auto" w:fill="auto"/>
            <w:vAlign w:val="center"/>
          </w:tcPr>
          <w:p w:rsidR="00DB66EC" w:rsidRDefault="00DB66EC" w:rsidP="00DB66EC">
            <w:pPr>
              <w:widowControl/>
              <w:spacing w:after="0" w:line="240" w:lineRule="auto"/>
              <w:ind w:firstLine="420"/>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94" w:type="pct"/>
            <w:shd w:val="clear" w:color="auto" w:fill="auto"/>
            <w:vAlign w:val="center"/>
          </w:tcPr>
          <w:p w:rsidR="00DB66EC" w:rsidRDefault="00DB66EC" w:rsidP="00DB66EC">
            <w:pPr>
              <w:widowControl/>
              <w:spacing w:after="0" w:line="240" w:lineRule="auto"/>
              <w:ind w:firstLine="420"/>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jc w:val="center"/>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本年收入合计</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96,161.32</w:t>
            </w:r>
          </w:p>
        </w:tc>
        <w:tc>
          <w:tcPr>
            <w:tcW w:w="1609" w:type="pct"/>
            <w:shd w:val="clear" w:color="auto" w:fill="auto"/>
            <w:vAlign w:val="center"/>
          </w:tcPr>
          <w:p w:rsidR="00DB66EC" w:rsidRDefault="00DB66EC" w:rsidP="00DB66EC">
            <w:pPr>
              <w:widowControl/>
              <w:spacing w:after="0" w:line="240" w:lineRule="auto"/>
              <w:jc w:val="center"/>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本年支出合计</w:t>
            </w:r>
          </w:p>
        </w:tc>
        <w:tc>
          <w:tcPr>
            <w:tcW w:w="894"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96,345.78</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使用非财政拨款结余</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结转下年</w:t>
            </w:r>
          </w:p>
        </w:tc>
        <w:tc>
          <w:tcPr>
            <w:tcW w:w="894"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6.00</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上年结转</w:t>
            </w:r>
          </w:p>
        </w:tc>
        <w:tc>
          <w:tcPr>
            <w:tcW w:w="873" w:type="pct"/>
            <w:shd w:val="clear" w:color="auto" w:fill="auto"/>
            <w:vAlign w:val="center"/>
          </w:tcPr>
          <w:p w:rsidR="00DB66EC" w:rsidRDefault="00DB66EC" w:rsidP="00DB66EC">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190.46</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94" w:type="pct"/>
            <w:shd w:val="clear" w:color="auto" w:fill="auto"/>
            <w:vAlign w:val="center"/>
          </w:tcPr>
          <w:p w:rsidR="00DB66EC" w:rsidRDefault="00DB66EC" w:rsidP="00DB66EC">
            <w:pPr>
              <w:widowControl/>
              <w:spacing w:after="0" w:line="240" w:lineRule="auto"/>
              <w:ind w:firstLine="420"/>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73" w:type="pct"/>
            <w:shd w:val="clear" w:color="auto" w:fill="auto"/>
            <w:vAlign w:val="center"/>
          </w:tcPr>
          <w:p w:rsidR="00DB66EC" w:rsidRDefault="00DB66EC" w:rsidP="00DB66EC">
            <w:pPr>
              <w:widowControl/>
              <w:spacing w:after="0" w:line="240" w:lineRule="auto"/>
              <w:ind w:firstLine="420"/>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609" w:type="pct"/>
            <w:shd w:val="clear" w:color="auto" w:fill="auto"/>
            <w:vAlign w:val="center"/>
          </w:tcPr>
          <w:p w:rsidR="00DB66EC" w:rsidRDefault="00DB66EC" w:rsidP="00DB66EC">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94" w:type="pct"/>
            <w:shd w:val="clear" w:color="auto" w:fill="auto"/>
            <w:vAlign w:val="center"/>
          </w:tcPr>
          <w:p w:rsidR="00DB66EC" w:rsidRDefault="00DB66EC" w:rsidP="00DB66EC">
            <w:pPr>
              <w:widowControl/>
              <w:spacing w:after="0" w:line="240" w:lineRule="auto"/>
              <w:ind w:firstLine="420"/>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r>
      <w:tr w:rsidR="00DB66EC" w:rsidTr="00DB66EC">
        <w:trPr>
          <w:trHeight w:val="492"/>
        </w:trPr>
        <w:tc>
          <w:tcPr>
            <w:tcW w:w="1624" w:type="pct"/>
            <w:shd w:val="clear" w:color="auto" w:fill="auto"/>
            <w:vAlign w:val="center"/>
          </w:tcPr>
          <w:p w:rsidR="00DB66EC" w:rsidRDefault="00DB66EC" w:rsidP="00DB66EC">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收入总计</w:t>
            </w:r>
          </w:p>
        </w:tc>
        <w:tc>
          <w:tcPr>
            <w:tcW w:w="873" w:type="pct"/>
            <w:shd w:val="clear" w:color="auto" w:fill="auto"/>
            <w:vAlign w:val="center"/>
          </w:tcPr>
          <w:p w:rsidR="00DB66EC" w:rsidRDefault="00DB66EC" w:rsidP="00DB66EC">
            <w:pPr>
              <w:widowControl/>
              <w:spacing w:after="0" w:line="240" w:lineRule="auto"/>
              <w:ind w:firstLine="422"/>
              <w:jc w:val="right"/>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96,351.78</w:t>
            </w:r>
          </w:p>
        </w:tc>
        <w:tc>
          <w:tcPr>
            <w:tcW w:w="1609" w:type="pct"/>
            <w:shd w:val="clear" w:color="auto" w:fill="auto"/>
            <w:vAlign w:val="center"/>
          </w:tcPr>
          <w:p w:rsidR="00DB66EC" w:rsidRDefault="00DB66EC" w:rsidP="00DB66EC">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支出总计</w:t>
            </w:r>
          </w:p>
        </w:tc>
        <w:tc>
          <w:tcPr>
            <w:tcW w:w="894" w:type="pct"/>
            <w:shd w:val="clear" w:color="auto" w:fill="auto"/>
            <w:vAlign w:val="center"/>
          </w:tcPr>
          <w:p w:rsidR="00DB66EC" w:rsidRDefault="00DB66EC" w:rsidP="00DB66EC">
            <w:pPr>
              <w:widowControl/>
              <w:spacing w:after="0" w:line="240" w:lineRule="auto"/>
              <w:ind w:firstLine="422"/>
              <w:jc w:val="right"/>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96,351.78</w:t>
            </w:r>
          </w:p>
        </w:tc>
      </w:tr>
    </w:tbl>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DD346F">
      <w:pPr>
        <w:rPr>
          <w:lang w:eastAsia="zh-CN"/>
        </w:rPr>
        <w:sectPr w:rsidR="006A0308">
          <w:footerReference w:type="default" r:id="rId11"/>
          <w:pgSz w:w="11906" w:h="16838"/>
          <w:pgMar w:top="1440" w:right="1800" w:bottom="1440" w:left="1800" w:header="851" w:footer="992" w:gutter="0"/>
          <w:cols w:space="425"/>
          <w:docGrid w:type="lines" w:linePitch="312"/>
        </w:sectPr>
      </w:pPr>
      <w:r>
        <w:rPr>
          <w:lang w:eastAsia="zh-CN"/>
        </w:rPr>
        <w:br w:type="page"/>
      </w:r>
    </w:p>
    <w:p w:rsidR="006A0308" w:rsidRPr="00F77378" w:rsidRDefault="00DD346F">
      <w:pPr>
        <w:pStyle w:val="3"/>
        <w:jc w:val="center"/>
        <w:rPr>
          <w:rFonts w:asciiTheme="minorEastAsia" w:hAnsiTheme="minorEastAsia"/>
          <w:w w:val="99"/>
          <w:lang w:eastAsia="zh-CN"/>
        </w:rPr>
      </w:pPr>
      <w:bookmarkStart w:id="5" w:name="_Toc28380"/>
      <w:r>
        <w:rPr>
          <w:rFonts w:hint="eastAsia"/>
          <w:w w:val="99"/>
          <w:lang w:eastAsia="zh-CN"/>
        </w:rPr>
        <w:lastRenderedPageBreak/>
        <w:t>单位</w:t>
      </w:r>
      <w:r>
        <w:rPr>
          <w:w w:val="99"/>
          <w:lang w:eastAsia="zh-CN"/>
        </w:rPr>
        <w:t>收</w:t>
      </w:r>
      <w:r>
        <w:rPr>
          <w:rFonts w:hint="eastAsia"/>
          <w:w w:val="99"/>
          <w:lang w:eastAsia="zh-CN"/>
        </w:rPr>
        <w:t>入</w:t>
      </w:r>
      <w:r>
        <w:rPr>
          <w:w w:val="99"/>
          <w:lang w:eastAsia="zh-CN"/>
        </w:rPr>
        <w:t>总表</w:t>
      </w:r>
      <w:bookmarkEnd w:id="5"/>
    </w:p>
    <w:p w:rsidR="006A0308" w:rsidRPr="00F77378" w:rsidRDefault="00DD346F">
      <w:pPr>
        <w:spacing w:after="0" w:line="283" w:lineRule="exact"/>
        <w:ind w:right="-784" w:firstLineChars="6100" w:firstLine="12810"/>
        <w:jc w:val="both"/>
        <w:rPr>
          <w:rFonts w:asciiTheme="minorEastAsia" w:hAnsiTheme="minorEastAsia" w:cs="Times New Roman"/>
          <w:sz w:val="21"/>
          <w:szCs w:val="21"/>
          <w:lang w:eastAsia="zh-CN"/>
        </w:rPr>
      </w:pPr>
      <w:r w:rsidRPr="00F77378">
        <w:rPr>
          <w:rFonts w:asciiTheme="minorEastAsia" w:hAnsiTheme="minorEastAsia" w:cs="Microsoft JhengHei" w:hint="eastAsia"/>
          <w:sz w:val="21"/>
          <w:szCs w:val="21"/>
          <w:lang w:eastAsia="zh-CN"/>
        </w:rPr>
        <w:t>单位</w:t>
      </w:r>
      <w:r w:rsidRPr="00F77378">
        <w:rPr>
          <w:rFonts w:asciiTheme="minorEastAsia" w:hAnsiTheme="minorEastAsia" w:cs="Microsoft JhengHei"/>
          <w:sz w:val="21"/>
          <w:szCs w:val="21"/>
          <w:lang w:eastAsia="zh-CN"/>
        </w:rPr>
        <w:t>公</w:t>
      </w:r>
      <w:r w:rsidRPr="00F77378">
        <w:rPr>
          <w:rFonts w:asciiTheme="minorEastAsia" w:hAnsiTheme="minorEastAsia" w:cs="Microsoft JhengHei"/>
          <w:spacing w:val="2"/>
          <w:sz w:val="21"/>
          <w:szCs w:val="21"/>
          <w:lang w:eastAsia="zh-CN"/>
        </w:rPr>
        <w:t>开</w:t>
      </w:r>
      <w:r w:rsidRPr="00F77378">
        <w:rPr>
          <w:rFonts w:asciiTheme="minorEastAsia" w:hAnsiTheme="minorEastAsia" w:cs="Microsoft JhengHei"/>
          <w:sz w:val="21"/>
          <w:szCs w:val="21"/>
          <w:lang w:eastAsia="zh-CN"/>
        </w:rPr>
        <w:t>表</w:t>
      </w:r>
      <w:r w:rsidRPr="00F77378">
        <w:rPr>
          <w:rFonts w:asciiTheme="minorEastAsia" w:hAnsiTheme="minorEastAsia" w:cs="Times New Roman"/>
          <w:w w:val="99"/>
          <w:sz w:val="21"/>
          <w:szCs w:val="21"/>
          <w:lang w:eastAsia="zh-CN"/>
        </w:rPr>
        <w:t>2</w:t>
      </w:r>
    </w:p>
    <w:p w:rsidR="006A0308" w:rsidRPr="00F77378" w:rsidRDefault="00DD346F">
      <w:pPr>
        <w:spacing w:after="0" w:line="310" w:lineRule="exact"/>
        <w:ind w:right="-784"/>
        <w:jc w:val="center"/>
        <w:rPr>
          <w:rFonts w:asciiTheme="minorEastAsia" w:hAnsiTheme="minorEastAsia" w:cs="Microsoft JhengHei"/>
          <w:sz w:val="21"/>
          <w:szCs w:val="21"/>
        </w:rPr>
      </w:pPr>
      <w:r w:rsidRPr="00F77378">
        <w:rPr>
          <w:rFonts w:asciiTheme="minorEastAsia" w:hAnsiTheme="minorEastAsia" w:cs="Microsoft JhengHei" w:hint="eastAsia"/>
          <w:w w:val="99"/>
          <w:position w:val="-1"/>
          <w:sz w:val="21"/>
          <w:szCs w:val="21"/>
          <w:lang w:eastAsia="zh-CN"/>
        </w:rPr>
        <w:t xml:space="preserve">                                                                                                                      </w:t>
      </w:r>
      <w:proofErr w:type="spellStart"/>
      <w:r w:rsidRPr="00F77378">
        <w:rPr>
          <w:rFonts w:asciiTheme="minorEastAsia" w:hAnsiTheme="minorEastAsia" w:cs="Microsoft JhengHei"/>
          <w:w w:val="99"/>
          <w:position w:val="-1"/>
          <w:sz w:val="21"/>
          <w:szCs w:val="21"/>
        </w:rPr>
        <w:t>单</w:t>
      </w:r>
      <w:r w:rsidRPr="00F77378">
        <w:rPr>
          <w:rFonts w:asciiTheme="minorEastAsia" w:hAnsiTheme="minorEastAsia" w:cs="Microsoft JhengHei"/>
          <w:spacing w:val="2"/>
          <w:w w:val="99"/>
          <w:position w:val="-1"/>
          <w:sz w:val="21"/>
          <w:szCs w:val="21"/>
        </w:rPr>
        <w:t>位</w:t>
      </w:r>
      <w:r w:rsidRPr="00F77378">
        <w:rPr>
          <w:rFonts w:asciiTheme="minorEastAsia" w:hAnsiTheme="minorEastAsia" w:cs="Microsoft JhengHei"/>
          <w:w w:val="99"/>
          <w:position w:val="-1"/>
          <w:sz w:val="21"/>
          <w:szCs w:val="21"/>
        </w:rPr>
        <w:t>：</w:t>
      </w:r>
      <w:r w:rsidRPr="00F77378">
        <w:rPr>
          <w:rFonts w:asciiTheme="minorEastAsia" w:hAnsiTheme="minorEastAsia" w:cs="Microsoft JhengHei"/>
          <w:spacing w:val="2"/>
          <w:w w:val="99"/>
          <w:position w:val="-1"/>
          <w:sz w:val="21"/>
          <w:szCs w:val="21"/>
        </w:rPr>
        <w:t>万</w:t>
      </w:r>
      <w:r w:rsidRPr="00F77378">
        <w:rPr>
          <w:rFonts w:asciiTheme="minorEastAsia" w:hAnsiTheme="minorEastAsia" w:cs="Microsoft JhengHei"/>
          <w:w w:val="99"/>
          <w:position w:val="-1"/>
          <w:sz w:val="21"/>
          <w:szCs w:val="21"/>
        </w:rPr>
        <w:t>元</w:t>
      </w:r>
      <w:proofErr w:type="spellEnd"/>
    </w:p>
    <w:tbl>
      <w:tblPr>
        <w:tblW w:w="5112" w:type="pct"/>
        <w:jc w:val="center"/>
        <w:tblLayout w:type="fixed"/>
        <w:tblLook w:val="04A0" w:firstRow="1" w:lastRow="0" w:firstColumn="1" w:lastColumn="0" w:noHBand="0" w:noVBand="1"/>
      </w:tblPr>
      <w:tblGrid>
        <w:gridCol w:w="1253"/>
        <w:gridCol w:w="1102"/>
        <w:gridCol w:w="1344"/>
        <w:gridCol w:w="1571"/>
        <w:gridCol w:w="1489"/>
        <w:gridCol w:w="890"/>
        <w:gridCol w:w="1135"/>
        <w:gridCol w:w="1206"/>
        <w:gridCol w:w="944"/>
        <w:gridCol w:w="1181"/>
        <w:gridCol w:w="813"/>
        <w:gridCol w:w="1332"/>
      </w:tblGrid>
      <w:tr w:rsidR="006A0308">
        <w:trPr>
          <w:trHeight w:val="327"/>
          <w:jc w:val="center"/>
        </w:trPr>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合计</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上年结转</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一般公共预算拨款收入</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政府性基金预算拨款收入</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国有资本经营预算拨款收入</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事业收入</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事业单位经营收入</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上级补助收入</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附属单位上缴收入</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其他收入</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使用非财政拨款结余</w:t>
            </w:r>
          </w:p>
        </w:tc>
      </w:tr>
      <w:tr w:rsidR="006A0308">
        <w:trPr>
          <w:trHeight w:val="523"/>
          <w:jc w:val="center"/>
        </w:trPr>
        <w:tc>
          <w:tcPr>
            <w:tcW w:w="439"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386"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5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6A0308">
            <w:pPr>
              <w:widowControl/>
              <w:spacing w:after="0" w:line="240" w:lineRule="auto"/>
              <w:jc w:val="center"/>
              <w:rPr>
                <w:rFonts w:ascii="宋体" w:eastAsia="宋体" w:hAnsi="宋体" w:cs="宋体"/>
                <w:b/>
                <w:bCs/>
                <w:color w:val="000000"/>
                <w:sz w:val="21"/>
                <w:szCs w:val="21"/>
                <w:lang w:eastAsia="zh-CN"/>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金额</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其中:教育收费</w:t>
            </w:r>
          </w:p>
        </w:tc>
        <w:tc>
          <w:tcPr>
            <w:tcW w:w="423"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331"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285"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bCs/>
                <w:color w:val="000000"/>
                <w:sz w:val="21"/>
                <w:szCs w:val="21"/>
                <w:lang w:eastAsia="zh-CN"/>
              </w:rPr>
            </w:pPr>
          </w:p>
        </w:tc>
      </w:tr>
      <w:tr w:rsidR="00977005" w:rsidTr="00977005">
        <w:trPr>
          <w:trHeight w:val="505"/>
          <w:jc w:val="center"/>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77005" w:rsidRPr="0092331F" w:rsidRDefault="00977005" w:rsidP="00977005">
            <w:pPr>
              <w:widowControl/>
              <w:spacing w:after="0" w:line="240" w:lineRule="auto"/>
              <w:jc w:val="right"/>
              <w:rPr>
                <w:rFonts w:ascii="宋体" w:eastAsia="宋体" w:hAnsi="宋体" w:cs="宋体"/>
                <w:b/>
                <w:bCs/>
                <w:color w:val="000000"/>
                <w:sz w:val="21"/>
                <w:szCs w:val="21"/>
                <w:lang w:eastAsia="zh-CN"/>
              </w:rPr>
            </w:pPr>
            <w:r>
              <w:rPr>
                <w:rFonts w:ascii="宋体" w:eastAsia="宋体" w:hAnsi="宋体" w:cs="宋体"/>
                <w:b/>
                <w:bCs/>
                <w:color w:val="000000"/>
                <w:sz w:val="21"/>
                <w:szCs w:val="21"/>
                <w:lang w:eastAsia="zh-CN"/>
              </w:rPr>
              <w:t>96</w:t>
            </w:r>
            <w:r w:rsidRPr="0092331F">
              <w:rPr>
                <w:rFonts w:ascii="宋体" w:eastAsia="宋体" w:hAnsi="宋体" w:cs="宋体"/>
                <w:b/>
                <w:bCs/>
                <w:color w:val="000000"/>
                <w:sz w:val="21"/>
                <w:szCs w:val="21"/>
                <w:lang w:eastAsia="zh-CN"/>
              </w:rPr>
              <w:t>,</w:t>
            </w:r>
            <w:r>
              <w:rPr>
                <w:rFonts w:ascii="宋体" w:eastAsia="宋体" w:hAnsi="宋体" w:cs="宋体"/>
                <w:b/>
                <w:bCs/>
                <w:color w:val="000000"/>
                <w:sz w:val="21"/>
                <w:szCs w:val="21"/>
                <w:lang w:eastAsia="zh-CN"/>
              </w:rPr>
              <w:t>351</w:t>
            </w:r>
            <w:r w:rsidRPr="0092331F">
              <w:rPr>
                <w:rFonts w:ascii="宋体" w:eastAsia="宋体" w:hAnsi="宋体" w:cs="宋体"/>
                <w:b/>
                <w:bCs/>
                <w:color w:val="000000"/>
                <w:sz w:val="21"/>
                <w:szCs w:val="21"/>
                <w:lang w:eastAsia="zh-CN"/>
              </w:rPr>
              <w:t>.</w:t>
            </w:r>
            <w:r>
              <w:rPr>
                <w:rFonts w:ascii="宋体" w:eastAsia="宋体" w:hAnsi="宋体" w:cs="宋体"/>
                <w:b/>
                <w:bCs/>
                <w:color w:val="000000"/>
                <w:sz w:val="21"/>
                <w:szCs w:val="21"/>
                <w:lang w:eastAsia="zh-CN"/>
              </w:rPr>
              <w:t>78</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77005" w:rsidRPr="0092331F" w:rsidRDefault="00977005" w:rsidP="00977005">
            <w:pPr>
              <w:widowControl/>
              <w:spacing w:after="0" w:line="240" w:lineRule="auto"/>
              <w:jc w:val="right"/>
              <w:rPr>
                <w:rFonts w:ascii="宋体" w:eastAsia="宋体" w:hAnsi="宋体" w:cs="宋体"/>
                <w:b/>
                <w:bCs/>
                <w:color w:val="000000"/>
                <w:sz w:val="21"/>
                <w:szCs w:val="21"/>
                <w:lang w:eastAsia="zh-CN"/>
              </w:rPr>
            </w:pPr>
            <w:r>
              <w:rPr>
                <w:rFonts w:ascii="宋体" w:eastAsia="宋体" w:hAnsi="宋体" w:cs="宋体"/>
                <w:b/>
                <w:bCs/>
                <w:color w:val="000000"/>
                <w:sz w:val="21"/>
                <w:szCs w:val="21"/>
                <w:lang w:eastAsia="zh-CN"/>
              </w:rPr>
              <w:t>190.46</w:t>
            </w:r>
          </w:p>
        </w:tc>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77005" w:rsidRPr="0092331F" w:rsidRDefault="00977005" w:rsidP="00977005">
            <w:pPr>
              <w:widowControl/>
              <w:spacing w:after="0" w:line="240" w:lineRule="auto"/>
              <w:jc w:val="right"/>
              <w:rPr>
                <w:rFonts w:ascii="宋体" w:eastAsia="宋体" w:hAnsi="宋体" w:cs="宋体"/>
                <w:b/>
                <w:bCs/>
                <w:color w:val="000000"/>
                <w:sz w:val="21"/>
                <w:szCs w:val="21"/>
                <w:lang w:eastAsia="zh-CN"/>
              </w:rPr>
            </w:pPr>
            <w:r>
              <w:rPr>
                <w:rFonts w:ascii="宋体" w:eastAsia="宋体" w:hAnsi="宋体" w:cs="宋体"/>
                <w:b/>
                <w:bCs/>
                <w:color w:val="000000"/>
                <w:sz w:val="21"/>
                <w:szCs w:val="21"/>
                <w:lang w:eastAsia="zh-CN"/>
              </w:rPr>
              <w:t>95,233</w:t>
            </w:r>
            <w:r w:rsidRPr="0092331F">
              <w:rPr>
                <w:rFonts w:ascii="宋体" w:eastAsia="宋体" w:hAnsi="宋体" w:cs="宋体"/>
                <w:b/>
                <w:bCs/>
                <w:color w:val="000000"/>
                <w:sz w:val="21"/>
                <w:szCs w:val="21"/>
                <w:lang w:eastAsia="zh-CN"/>
              </w:rPr>
              <w:t>.09</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Pr="00977005" w:rsidRDefault="00977005" w:rsidP="00977005">
            <w:pPr>
              <w:widowControl/>
              <w:spacing w:after="0" w:line="240" w:lineRule="auto"/>
              <w:jc w:val="right"/>
              <w:rPr>
                <w:rFonts w:ascii="宋体" w:eastAsia="宋体" w:hAnsi="宋体" w:cs="宋体"/>
                <w:color w:val="000000"/>
                <w:sz w:val="21"/>
                <w:szCs w:val="21"/>
                <w:lang w:eastAsia="zh-CN"/>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r>
              <w:rPr>
                <w:rFonts w:ascii="宋体" w:eastAsia="宋体" w:hAnsi="宋体" w:cs="宋体"/>
                <w:b/>
                <w:bCs/>
                <w:color w:val="000000"/>
                <w:sz w:val="21"/>
                <w:szCs w:val="21"/>
                <w:lang w:eastAsia="zh-CN"/>
              </w:rPr>
              <w:t>922.23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r>
              <w:rPr>
                <w:rFonts w:ascii="宋体" w:eastAsia="宋体" w:hAnsi="宋体" w:cs="宋体"/>
                <w:b/>
                <w:bCs/>
                <w:color w:val="000000"/>
                <w:sz w:val="21"/>
                <w:szCs w:val="21"/>
                <w:lang w:eastAsia="zh-CN"/>
              </w:rPr>
              <w:t>6.00</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77005" w:rsidRDefault="00977005" w:rsidP="00977005">
            <w:pPr>
              <w:widowControl/>
              <w:spacing w:after="0" w:line="240" w:lineRule="auto"/>
              <w:jc w:val="right"/>
              <w:rPr>
                <w:rFonts w:ascii="宋体" w:eastAsia="宋体" w:hAnsi="宋体" w:cs="宋体"/>
                <w:b/>
                <w:bCs/>
                <w:color w:val="000000"/>
                <w:sz w:val="21"/>
                <w:szCs w:val="21"/>
                <w:lang w:eastAsia="zh-CN"/>
              </w:rPr>
            </w:pPr>
          </w:p>
        </w:tc>
      </w:tr>
    </w:tbl>
    <w:p w:rsidR="006A0308" w:rsidRDefault="006A0308">
      <w:pPr>
        <w:rPr>
          <w:lang w:eastAsia="zh-CN"/>
        </w:rPr>
        <w:sectPr w:rsidR="006A0308">
          <w:pgSz w:w="16838" w:h="11906" w:orient="landscape"/>
          <w:pgMar w:top="1800" w:right="1440" w:bottom="1800" w:left="1440" w:header="851" w:footer="992" w:gutter="0"/>
          <w:cols w:space="425"/>
          <w:docGrid w:type="lines" w:linePitch="312"/>
        </w:sectPr>
      </w:pPr>
    </w:p>
    <w:p w:rsidR="006A0308" w:rsidRPr="009741BF" w:rsidRDefault="00DD346F">
      <w:pPr>
        <w:pStyle w:val="3"/>
        <w:jc w:val="center"/>
        <w:rPr>
          <w:rFonts w:asciiTheme="minorEastAsia" w:hAnsiTheme="minorEastAsia"/>
          <w:w w:val="99"/>
          <w:lang w:eastAsia="zh-CN"/>
        </w:rPr>
      </w:pPr>
      <w:bookmarkStart w:id="6" w:name="_Toc6106"/>
      <w:r>
        <w:rPr>
          <w:rFonts w:hint="eastAsia"/>
          <w:w w:val="99"/>
          <w:lang w:eastAsia="zh-CN"/>
        </w:rPr>
        <w:lastRenderedPageBreak/>
        <w:t>单位支出</w:t>
      </w:r>
      <w:r>
        <w:rPr>
          <w:w w:val="99"/>
          <w:lang w:eastAsia="zh-CN"/>
        </w:rPr>
        <w:t>总表</w:t>
      </w:r>
      <w:bookmarkEnd w:id="6"/>
    </w:p>
    <w:p w:rsidR="006A0308" w:rsidRPr="009741BF" w:rsidRDefault="00DD346F">
      <w:pPr>
        <w:spacing w:after="0" w:line="283" w:lineRule="exact"/>
        <w:ind w:right="66"/>
        <w:jc w:val="right"/>
        <w:rPr>
          <w:rFonts w:asciiTheme="minorEastAsia" w:hAnsiTheme="minorEastAsia" w:cs="Times New Roman"/>
          <w:sz w:val="21"/>
          <w:szCs w:val="21"/>
          <w:lang w:eastAsia="zh-CN"/>
        </w:rPr>
      </w:pPr>
      <w:r w:rsidRPr="009741BF">
        <w:rPr>
          <w:rFonts w:asciiTheme="minorEastAsia" w:hAnsiTheme="minorEastAsia" w:cs="Microsoft JhengHei" w:hint="eastAsia"/>
          <w:sz w:val="21"/>
          <w:szCs w:val="21"/>
          <w:lang w:eastAsia="zh-CN"/>
        </w:rPr>
        <w:t>单位</w:t>
      </w:r>
      <w:r w:rsidRPr="009741BF">
        <w:rPr>
          <w:rFonts w:asciiTheme="minorEastAsia" w:hAnsiTheme="minorEastAsia" w:cs="Microsoft JhengHei"/>
          <w:sz w:val="21"/>
          <w:szCs w:val="21"/>
          <w:lang w:eastAsia="zh-CN"/>
        </w:rPr>
        <w:t>公</w:t>
      </w:r>
      <w:r w:rsidRPr="009741BF">
        <w:rPr>
          <w:rFonts w:asciiTheme="minorEastAsia" w:hAnsiTheme="minorEastAsia" w:cs="Microsoft JhengHei"/>
          <w:spacing w:val="2"/>
          <w:sz w:val="21"/>
          <w:szCs w:val="21"/>
          <w:lang w:eastAsia="zh-CN"/>
        </w:rPr>
        <w:t>开</w:t>
      </w:r>
      <w:r w:rsidRPr="009741BF">
        <w:rPr>
          <w:rFonts w:asciiTheme="minorEastAsia" w:hAnsiTheme="minorEastAsia" w:cs="Microsoft JhengHei"/>
          <w:sz w:val="21"/>
          <w:szCs w:val="21"/>
          <w:lang w:eastAsia="zh-CN"/>
        </w:rPr>
        <w:t>表</w:t>
      </w:r>
      <w:r w:rsidRPr="009741BF">
        <w:rPr>
          <w:rFonts w:asciiTheme="minorEastAsia" w:hAnsiTheme="minorEastAsia" w:cs="Times New Roman"/>
          <w:w w:val="99"/>
          <w:sz w:val="21"/>
          <w:szCs w:val="21"/>
          <w:lang w:eastAsia="zh-CN"/>
        </w:rPr>
        <w:t>3</w:t>
      </w:r>
    </w:p>
    <w:p w:rsidR="006A0308" w:rsidRPr="009741BF" w:rsidRDefault="00DD346F">
      <w:pPr>
        <w:spacing w:after="0" w:line="310" w:lineRule="exact"/>
        <w:ind w:right="66"/>
        <w:jc w:val="right"/>
        <w:rPr>
          <w:rFonts w:asciiTheme="minorEastAsia" w:hAnsiTheme="minorEastAsia" w:cs="Microsoft JhengHei"/>
          <w:sz w:val="21"/>
          <w:szCs w:val="21"/>
        </w:rPr>
      </w:pPr>
      <w:proofErr w:type="spellStart"/>
      <w:r w:rsidRPr="009741BF">
        <w:rPr>
          <w:rFonts w:asciiTheme="minorEastAsia" w:hAnsiTheme="minorEastAsia" w:cs="Microsoft JhengHei"/>
          <w:w w:val="99"/>
          <w:position w:val="-1"/>
          <w:sz w:val="21"/>
          <w:szCs w:val="21"/>
        </w:rPr>
        <w:t>单</w:t>
      </w:r>
      <w:r w:rsidRPr="009741BF">
        <w:rPr>
          <w:rFonts w:asciiTheme="minorEastAsia" w:hAnsiTheme="minorEastAsia" w:cs="Microsoft JhengHei"/>
          <w:spacing w:val="2"/>
          <w:w w:val="99"/>
          <w:position w:val="-1"/>
          <w:sz w:val="21"/>
          <w:szCs w:val="21"/>
        </w:rPr>
        <w:t>位</w:t>
      </w:r>
      <w:r w:rsidRPr="009741BF">
        <w:rPr>
          <w:rFonts w:asciiTheme="minorEastAsia" w:hAnsiTheme="minorEastAsia" w:cs="Microsoft JhengHei"/>
          <w:w w:val="99"/>
          <w:position w:val="-1"/>
          <w:sz w:val="21"/>
          <w:szCs w:val="21"/>
        </w:rPr>
        <w:t>：</w:t>
      </w:r>
      <w:r w:rsidRPr="009741BF">
        <w:rPr>
          <w:rFonts w:asciiTheme="minorEastAsia" w:hAnsiTheme="minorEastAsia" w:cs="Microsoft JhengHei"/>
          <w:spacing w:val="2"/>
          <w:w w:val="99"/>
          <w:position w:val="-1"/>
          <w:sz w:val="21"/>
          <w:szCs w:val="21"/>
        </w:rPr>
        <w:t>万</w:t>
      </w:r>
      <w:r w:rsidRPr="009741BF">
        <w:rPr>
          <w:rFonts w:asciiTheme="minorEastAsia" w:hAnsiTheme="minorEastAsia" w:cs="Microsoft JhengHei"/>
          <w:w w:val="99"/>
          <w:position w:val="-1"/>
          <w:sz w:val="21"/>
          <w:szCs w:val="21"/>
        </w:rPr>
        <w:t>元</w:t>
      </w:r>
      <w:proofErr w:type="spellEnd"/>
    </w:p>
    <w:tbl>
      <w:tblPr>
        <w:tblW w:w="5000" w:type="pct"/>
        <w:tblLook w:val="04A0" w:firstRow="1" w:lastRow="0" w:firstColumn="1" w:lastColumn="0" w:noHBand="0" w:noVBand="1"/>
      </w:tblPr>
      <w:tblGrid>
        <w:gridCol w:w="1256"/>
        <w:gridCol w:w="3668"/>
        <w:gridCol w:w="1732"/>
        <w:gridCol w:w="1584"/>
        <w:gridCol w:w="1584"/>
        <w:gridCol w:w="1543"/>
        <w:gridCol w:w="1264"/>
        <w:gridCol w:w="1317"/>
      </w:tblGrid>
      <w:tr w:rsidR="006A0308" w:rsidTr="00F77378">
        <w:trPr>
          <w:trHeight w:val="72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科目编码</w:t>
            </w:r>
          </w:p>
        </w:tc>
        <w:tc>
          <w:tcPr>
            <w:tcW w:w="1315" w:type="pct"/>
            <w:tcBorders>
              <w:top w:val="single" w:sz="4" w:space="0" w:color="auto"/>
              <w:left w:val="nil"/>
              <w:bottom w:val="single" w:sz="4" w:space="0" w:color="auto"/>
              <w:right w:val="single" w:sz="4" w:space="0" w:color="auto"/>
            </w:tcBorders>
            <w:shd w:val="clear" w:color="auto" w:fill="auto"/>
            <w:noWrap/>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科目名称</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合计</w:t>
            </w:r>
          </w:p>
        </w:tc>
        <w:tc>
          <w:tcPr>
            <w:tcW w:w="568" w:type="pct"/>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基本支出</w:t>
            </w:r>
          </w:p>
        </w:tc>
        <w:tc>
          <w:tcPr>
            <w:tcW w:w="568" w:type="pct"/>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项目支出</w:t>
            </w:r>
          </w:p>
        </w:tc>
        <w:tc>
          <w:tcPr>
            <w:tcW w:w="553" w:type="pct"/>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上缴上级支出</w:t>
            </w:r>
          </w:p>
        </w:tc>
        <w:tc>
          <w:tcPr>
            <w:tcW w:w="453" w:type="pct"/>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事业单位经营支出</w:t>
            </w:r>
          </w:p>
        </w:tc>
        <w:tc>
          <w:tcPr>
            <w:tcW w:w="472" w:type="pct"/>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对下级单位补助支出</w:t>
            </w: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b/>
                <w:bCs/>
                <w:color w:val="000000"/>
                <w:sz w:val="21"/>
                <w:szCs w:val="21"/>
                <w:lang w:eastAsia="zh-CN"/>
              </w:rPr>
            </w:pPr>
            <w:r>
              <w:rPr>
                <w:rFonts w:ascii="Times New Roman" w:eastAsia="宋体" w:hAnsi="Times New Roman" w:cs="Times New Roman"/>
                <w:b/>
                <w:bCs/>
                <w:color w:val="000000"/>
                <w:sz w:val="21"/>
                <w:szCs w:val="21"/>
                <w:lang w:eastAsia="zh-CN"/>
              </w:rPr>
              <w:t>206</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科学技术支出</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95,</w:t>
            </w:r>
            <w:r>
              <w:rPr>
                <w:rFonts w:ascii="Times New Roman" w:hAnsi="Times New Roman" w:cs="Times New Roman" w:hint="eastAsia"/>
                <w:b/>
                <w:bCs/>
                <w:color w:val="000000"/>
                <w:sz w:val="21"/>
                <w:szCs w:val="21"/>
                <w:lang w:eastAsia="zh-CN"/>
              </w:rPr>
              <w:t>993</w:t>
            </w:r>
            <w:r>
              <w:rPr>
                <w:rFonts w:ascii="Times New Roman" w:hAnsi="Times New Roman" w:cs="Times New Roman"/>
                <w:b/>
                <w:bCs/>
                <w:color w:val="000000"/>
                <w:sz w:val="21"/>
                <w:szCs w:val="21"/>
                <w:lang w:eastAsia="zh-CN"/>
              </w:rPr>
              <w:t>.</w:t>
            </w:r>
            <w:r>
              <w:rPr>
                <w:rFonts w:ascii="Times New Roman" w:hAnsi="Times New Roman" w:cs="Times New Roman" w:hint="eastAsia"/>
                <w:b/>
                <w:bCs/>
                <w:color w:val="000000"/>
                <w:sz w:val="21"/>
                <w:szCs w:val="21"/>
                <w:lang w:eastAsia="zh-CN"/>
              </w:rPr>
              <w:t>99</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hint="eastAsia"/>
                <w:b/>
                <w:bCs/>
                <w:color w:val="000000"/>
                <w:sz w:val="21"/>
                <w:szCs w:val="21"/>
                <w:lang w:eastAsia="zh-CN"/>
              </w:rPr>
              <w:t>1,398.13</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94,</w:t>
            </w:r>
            <w:r>
              <w:rPr>
                <w:rFonts w:ascii="Times New Roman" w:hAnsi="Times New Roman" w:cs="Times New Roman" w:hint="eastAsia"/>
                <w:b/>
                <w:bCs/>
                <w:color w:val="000000"/>
                <w:sz w:val="21"/>
                <w:szCs w:val="21"/>
                <w:lang w:eastAsia="zh-CN"/>
              </w:rPr>
              <w:t>595</w:t>
            </w:r>
            <w:r>
              <w:rPr>
                <w:rFonts w:ascii="Times New Roman" w:hAnsi="Times New Roman" w:cs="Times New Roman"/>
                <w:b/>
                <w:bCs/>
                <w:color w:val="000000"/>
                <w:sz w:val="21"/>
                <w:szCs w:val="21"/>
                <w:lang w:eastAsia="zh-CN"/>
              </w:rPr>
              <w:t>.</w:t>
            </w:r>
            <w:r>
              <w:rPr>
                <w:rFonts w:ascii="Times New Roman" w:hAnsi="Times New Roman" w:cs="Times New Roman" w:hint="eastAsia"/>
                <w:b/>
                <w:bCs/>
                <w:color w:val="000000"/>
                <w:sz w:val="21"/>
                <w:szCs w:val="21"/>
                <w:lang w:eastAsia="zh-CN"/>
              </w:rPr>
              <w:t>86</w:t>
            </w: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20603</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应用研究</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hint="eastAsia"/>
                <w:color w:val="000000"/>
                <w:sz w:val="21"/>
                <w:szCs w:val="21"/>
                <w:lang w:eastAsia="zh-CN"/>
              </w:rPr>
              <w:t>2,703.01</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sidRPr="007217C1">
              <w:rPr>
                <w:rFonts w:ascii="Times New Roman" w:hAnsi="Times New Roman" w:cs="Times New Roman"/>
                <w:color w:val="000000"/>
                <w:sz w:val="21"/>
                <w:szCs w:val="21"/>
                <w:lang w:eastAsia="zh-CN"/>
              </w:rPr>
              <w:t>1,398.13</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1,304.88</w:t>
            </w: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20608</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科技交流与合作</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92,954.65</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92,954.65</w:t>
            </w: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84"/>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2060802</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重大科技合作项目</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92,954.65</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92,954.65</w:t>
            </w: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b/>
                <w:bCs/>
                <w:color w:val="000000"/>
                <w:sz w:val="21"/>
                <w:szCs w:val="21"/>
                <w:lang w:eastAsia="zh-CN"/>
              </w:rPr>
            </w:pPr>
            <w:r>
              <w:rPr>
                <w:rFonts w:ascii="Times New Roman" w:eastAsia="宋体" w:hAnsi="Times New Roman" w:cs="Times New Roman"/>
                <w:b/>
                <w:bCs/>
                <w:color w:val="000000"/>
                <w:sz w:val="21"/>
                <w:szCs w:val="21"/>
                <w:lang w:eastAsia="zh-CN"/>
              </w:rPr>
              <w:t>208</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社会保障和就业支出</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208</w:t>
            </w:r>
            <w:r>
              <w:rPr>
                <w:rFonts w:ascii="Times New Roman" w:hAnsi="Times New Roman" w:cs="Times New Roman" w:hint="eastAsia"/>
                <w:b/>
                <w:bCs/>
                <w:color w:val="000000"/>
                <w:sz w:val="21"/>
                <w:szCs w:val="21"/>
                <w:lang w:eastAsia="zh-CN"/>
              </w:rPr>
              <w:t>.</w:t>
            </w:r>
            <w:r>
              <w:rPr>
                <w:rFonts w:ascii="Times New Roman" w:hAnsi="Times New Roman" w:cs="Times New Roman"/>
                <w:b/>
                <w:bCs/>
                <w:color w:val="000000"/>
                <w:sz w:val="21"/>
                <w:szCs w:val="21"/>
                <w:lang w:eastAsia="zh-CN"/>
              </w:rPr>
              <w:t>15</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208.15</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r>
      <w:tr w:rsidR="0052592B" w:rsidTr="00F77378">
        <w:trPr>
          <w:trHeight w:val="408"/>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20805</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行政事业单位养老支出</w:t>
            </w:r>
          </w:p>
        </w:tc>
        <w:tc>
          <w:tcPr>
            <w:tcW w:w="621" w:type="pct"/>
            <w:tcBorders>
              <w:top w:val="nil"/>
              <w:left w:val="nil"/>
              <w:bottom w:val="single" w:sz="4" w:space="0" w:color="auto"/>
              <w:right w:val="single" w:sz="4" w:space="0" w:color="auto"/>
            </w:tcBorders>
            <w:shd w:val="clear" w:color="auto" w:fill="auto"/>
            <w:noWrap/>
            <w:vAlign w:val="center"/>
          </w:tcPr>
          <w:p w:rsidR="0052592B" w:rsidRPr="00D2503A" w:rsidRDefault="0052592B" w:rsidP="0052592B">
            <w:pPr>
              <w:widowControl/>
              <w:spacing w:after="0" w:line="240" w:lineRule="auto"/>
              <w:ind w:firstLine="420"/>
              <w:jc w:val="right"/>
              <w:rPr>
                <w:rFonts w:ascii="Times New Roman" w:hAnsi="Times New Roman" w:cs="Times New Roman"/>
                <w:bCs/>
                <w:color w:val="000000"/>
                <w:sz w:val="21"/>
                <w:szCs w:val="21"/>
                <w:lang w:eastAsia="zh-CN"/>
              </w:rPr>
            </w:pPr>
            <w:r w:rsidRPr="00D2503A">
              <w:rPr>
                <w:rFonts w:ascii="Times New Roman" w:hAnsi="Times New Roman" w:cs="Times New Roman"/>
                <w:bCs/>
                <w:color w:val="000000"/>
                <w:sz w:val="21"/>
                <w:szCs w:val="21"/>
                <w:lang w:eastAsia="zh-CN"/>
              </w:rPr>
              <w:t>208</w:t>
            </w:r>
            <w:r w:rsidRPr="00D2503A">
              <w:rPr>
                <w:rFonts w:ascii="Times New Roman" w:hAnsi="Times New Roman" w:cs="Times New Roman" w:hint="eastAsia"/>
                <w:bCs/>
                <w:color w:val="000000"/>
                <w:sz w:val="21"/>
                <w:szCs w:val="21"/>
                <w:lang w:eastAsia="zh-CN"/>
              </w:rPr>
              <w:t>.</w:t>
            </w:r>
            <w:r w:rsidRPr="00D2503A">
              <w:rPr>
                <w:rFonts w:ascii="Times New Roman" w:hAnsi="Times New Roman" w:cs="Times New Roman"/>
                <w:bCs/>
                <w:color w:val="000000"/>
                <w:sz w:val="21"/>
                <w:szCs w:val="21"/>
                <w:lang w:eastAsia="zh-CN"/>
              </w:rPr>
              <w:t>15</w:t>
            </w:r>
          </w:p>
        </w:tc>
        <w:tc>
          <w:tcPr>
            <w:tcW w:w="568" w:type="pct"/>
            <w:tcBorders>
              <w:top w:val="nil"/>
              <w:left w:val="nil"/>
              <w:bottom w:val="single" w:sz="4" w:space="0" w:color="auto"/>
              <w:right w:val="single" w:sz="4" w:space="0" w:color="auto"/>
            </w:tcBorders>
            <w:shd w:val="clear" w:color="auto" w:fill="auto"/>
            <w:noWrap/>
            <w:vAlign w:val="center"/>
          </w:tcPr>
          <w:p w:rsidR="0052592B" w:rsidRPr="00D2503A" w:rsidRDefault="0052592B" w:rsidP="0052592B">
            <w:pPr>
              <w:widowControl/>
              <w:spacing w:after="0" w:line="240" w:lineRule="auto"/>
              <w:ind w:firstLine="420"/>
              <w:jc w:val="right"/>
              <w:rPr>
                <w:rFonts w:ascii="Times New Roman" w:hAnsi="Times New Roman" w:cs="Times New Roman"/>
                <w:bCs/>
                <w:color w:val="000000"/>
                <w:sz w:val="21"/>
                <w:szCs w:val="21"/>
                <w:lang w:eastAsia="zh-CN"/>
              </w:rPr>
            </w:pPr>
            <w:r w:rsidRPr="00D2503A">
              <w:rPr>
                <w:rFonts w:ascii="Times New Roman" w:hAnsi="Times New Roman" w:cs="Times New Roman"/>
                <w:bCs/>
                <w:color w:val="000000"/>
                <w:sz w:val="21"/>
                <w:szCs w:val="21"/>
                <w:lang w:eastAsia="zh-CN"/>
              </w:rPr>
              <w:t>208.15</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88"/>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2080505</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机关事业单位基本养老保险缴费支出</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138.77</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138.77</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423"/>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2080506</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机关事业单位职业年金缴费支出</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69.</w:t>
            </w:r>
            <w:r>
              <w:rPr>
                <w:rFonts w:ascii="Times New Roman" w:hAnsi="Times New Roman" w:cs="Times New Roman" w:hint="eastAsia"/>
                <w:color w:val="000000"/>
                <w:sz w:val="21"/>
                <w:szCs w:val="21"/>
                <w:lang w:eastAsia="zh-CN"/>
              </w:rPr>
              <w:t>3</w:t>
            </w:r>
            <w:r>
              <w:rPr>
                <w:rFonts w:ascii="Times New Roman" w:hAnsi="Times New Roman" w:cs="Times New Roman"/>
                <w:color w:val="000000"/>
                <w:sz w:val="21"/>
                <w:szCs w:val="21"/>
                <w:lang w:eastAsia="zh-CN"/>
              </w:rPr>
              <w:t>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69.38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b/>
                <w:bCs/>
                <w:color w:val="000000"/>
                <w:sz w:val="21"/>
                <w:szCs w:val="21"/>
                <w:lang w:eastAsia="zh-CN"/>
              </w:rPr>
            </w:pPr>
            <w:r>
              <w:rPr>
                <w:rFonts w:ascii="Times New Roman" w:eastAsia="宋体" w:hAnsi="Times New Roman" w:cs="Times New Roman"/>
                <w:b/>
                <w:bCs/>
                <w:color w:val="000000"/>
                <w:sz w:val="21"/>
                <w:szCs w:val="21"/>
                <w:lang w:eastAsia="zh-CN"/>
              </w:rPr>
              <w:t>221</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住房保障支出</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143.64</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143.64</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b/>
                <w:bCs/>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22102</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住房改革支出</w:t>
            </w:r>
          </w:p>
        </w:tc>
        <w:tc>
          <w:tcPr>
            <w:tcW w:w="621" w:type="pct"/>
            <w:tcBorders>
              <w:top w:val="nil"/>
              <w:left w:val="nil"/>
              <w:bottom w:val="single" w:sz="4" w:space="0" w:color="auto"/>
              <w:right w:val="single" w:sz="4" w:space="0" w:color="auto"/>
            </w:tcBorders>
            <w:shd w:val="clear" w:color="auto" w:fill="auto"/>
            <w:noWrap/>
            <w:vAlign w:val="center"/>
          </w:tcPr>
          <w:p w:rsidR="0052592B" w:rsidRPr="00AD305E" w:rsidRDefault="0052592B" w:rsidP="0052592B">
            <w:pPr>
              <w:widowControl/>
              <w:spacing w:after="0" w:line="240" w:lineRule="auto"/>
              <w:ind w:firstLine="420"/>
              <w:jc w:val="right"/>
              <w:rPr>
                <w:rFonts w:ascii="Times New Roman" w:hAnsi="Times New Roman" w:cs="Times New Roman"/>
                <w:bCs/>
                <w:color w:val="000000"/>
                <w:sz w:val="21"/>
                <w:szCs w:val="21"/>
                <w:lang w:eastAsia="zh-CN"/>
              </w:rPr>
            </w:pPr>
            <w:r w:rsidRPr="00AD305E">
              <w:rPr>
                <w:rFonts w:ascii="Times New Roman" w:hAnsi="Times New Roman" w:cs="Times New Roman"/>
                <w:bCs/>
                <w:color w:val="000000"/>
                <w:sz w:val="21"/>
                <w:szCs w:val="21"/>
                <w:lang w:eastAsia="zh-CN"/>
              </w:rPr>
              <w:t>143.64</w:t>
            </w:r>
          </w:p>
        </w:tc>
        <w:tc>
          <w:tcPr>
            <w:tcW w:w="568" w:type="pct"/>
            <w:tcBorders>
              <w:top w:val="nil"/>
              <w:left w:val="nil"/>
              <w:bottom w:val="single" w:sz="4" w:space="0" w:color="auto"/>
              <w:right w:val="single" w:sz="4" w:space="0" w:color="auto"/>
            </w:tcBorders>
            <w:shd w:val="clear" w:color="auto" w:fill="auto"/>
            <w:noWrap/>
            <w:vAlign w:val="center"/>
          </w:tcPr>
          <w:p w:rsidR="0052592B" w:rsidRPr="00AD305E" w:rsidRDefault="0052592B" w:rsidP="0052592B">
            <w:pPr>
              <w:widowControl/>
              <w:spacing w:after="0" w:line="240" w:lineRule="auto"/>
              <w:ind w:firstLine="420"/>
              <w:jc w:val="right"/>
              <w:rPr>
                <w:rFonts w:ascii="Times New Roman" w:hAnsi="Times New Roman" w:cs="Times New Roman"/>
                <w:bCs/>
                <w:color w:val="000000"/>
                <w:sz w:val="21"/>
                <w:szCs w:val="21"/>
                <w:lang w:eastAsia="zh-CN"/>
              </w:rPr>
            </w:pPr>
            <w:r w:rsidRPr="00AD305E">
              <w:rPr>
                <w:rFonts w:ascii="Times New Roman" w:hAnsi="Times New Roman" w:cs="Times New Roman"/>
                <w:bCs/>
                <w:color w:val="000000"/>
                <w:sz w:val="21"/>
                <w:szCs w:val="21"/>
                <w:lang w:eastAsia="zh-CN"/>
              </w:rPr>
              <w:t>143.64</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2210201</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住房公积金</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104.08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104.08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2210202</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提租补贴</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3.08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3.08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52592B" w:rsidTr="00F77378">
        <w:trPr>
          <w:trHeight w:val="396"/>
        </w:trPr>
        <w:tc>
          <w:tcPr>
            <w:tcW w:w="450" w:type="pct"/>
            <w:tcBorders>
              <w:top w:val="nil"/>
              <w:left w:val="single" w:sz="4" w:space="0" w:color="auto"/>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Times New Roman" w:eastAsia="宋体" w:hAnsi="Times New Roman" w:cs="Times New Roman"/>
                <w:color w:val="000000"/>
                <w:sz w:val="21"/>
                <w:szCs w:val="21"/>
                <w:lang w:eastAsia="zh-CN"/>
              </w:rPr>
              <w:t>2210203</w:t>
            </w:r>
          </w:p>
        </w:tc>
        <w:tc>
          <w:tcPr>
            <w:tcW w:w="1315" w:type="pct"/>
            <w:tcBorders>
              <w:top w:val="nil"/>
              <w:left w:val="nil"/>
              <w:bottom w:val="single" w:sz="4" w:space="0" w:color="auto"/>
              <w:right w:val="single" w:sz="4" w:space="0" w:color="auto"/>
            </w:tcBorders>
            <w:shd w:val="clear" w:color="auto" w:fill="auto"/>
            <w:vAlign w:val="center"/>
          </w:tcPr>
          <w:p w:rsidR="0052592B" w:rsidRDefault="0052592B" w:rsidP="0052592B">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购房补贴</w:t>
            </w:r>
          </w:p>
        </w:tc>
        <w:tc>
          <w:tcPr>
            <w:tcW w:w="621"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36.48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36.48</w:t>
            </w:r>
          </w:p>
        </w:tc>
        <w:tc>
          <w:tcPr>
            <w:tcW w:w="568"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ind w:firstLine="420"/>
              <w:jc w:val="right"/>
              <w:rPr>
                <w:rFonts w:ascii="Times New Roman" w:hAnsi="Times New Roman" w:cs="Times New Roman"/>
                <w:color w:val="000000"/>
                <w:sz w:val="21"/>
                <w:szCs w:val="21"/>
                <w:lang w:eastAsia="zh-CN"/>
              </w:rPr>
            </w:pPr>
          </w:p>
        </w:tc>
        <w:tc>
          <w:tcPr>
            <w:tcW w:w="5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52592B" w:rsidRDefault="0052592B" w:rsidP="0052592B">
            <w:pPr>
              <w:widowControl/>
              <w:spacing w:after="0" w:line="240" w:lineRule="auto"/>
              <w:jc w:val="right"/>
              <w:rPr>
                <w:rFonts w:ascii="宋体" w:eastAsia="宋体" w:hAnsi="宋体" w:cs="宋体"/>
                <w:color w:val="000000"/>
                <w:sz w:val="21"/>
                <w:szCs w:val="21"/>
                <w:lang w:eastAsia="zh-CN"/>
              </w:rPr>
            </w:pPr>
          </w:p>
        </w:tc>
      </w:tr>
      <w:tr w:rsidR="00F77378" w:rsidTr="00F77378">
        <w:trPr>
          <w:trHeight w:val="521"/>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77378" w:rsidRDefault="00F77378" w:rsidP="00F77378">
            <w:pPr>
              <w:widowControl/>
              <w:spacing w:after="0" w:line="240" w:lineRule="auto"/>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合计</w:t>
            </w:r>
          </w:p>
        </w:tc>
        <w:tc>
          <w:tcPr>
            <w:tcW w:w="621" w:type="pct"/>
            <w:tcBorders>
              <w:top w:val="nil"/>
              <w:left w:val="nil"/>
              <w:bottom w:val="single" w:sz="4" w:space="0" w:color="auto"/>
              <w:right w:val="single" w:sz="4" w:space="0" w:color="auto"/>
            </w:tcBorders>
            <w:shd w:val="clear" w:color="auto" w:fill="auto"/>
            <w:noWrap/>
            <w:vAlign w:val="center"/>
          </w:tcPr>
          <w:p w:rsidR="00F77378" w:rsidRDefault="00F77378" w:rsidP="00F77378">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96</w:t>
            </w:r>
            <w:r>
              <w:rPr>
                <w:rFonts w:ascii="Times New Roman" w:hAnsi="Times New Roman" w:cs="Times New Roman" w:hint="eastAsia"/>
                <w:b/>
                <w:bCs/>
                <w:color w:val="000000"/>
                <w:sz w:val="21"/>
                <w:szCs w:val="21"/>
                <w:lang w:eastAsia="zh-CN"/>
              </w:rPr>
              <w:t>,</w:t>
            </w:r>
            <w:r>
              <w:rPr>
                <w:rFonts w:ascii="Times New Roman" w:hAnsi="Times New Roman" w:cs="Times New Roman"/>
                <w:b/>
                <w:bCs/>
                <w:color w:val="000000"/>
                <w:sz w:val="21"/>
                <w:szCs w:val="21"/>
                <w:lang w:eastAsia="zh-CN"/>
              </w:rPr>
              <w:t>345.78</w:t>
            </w:r>
          </w:p>
        </w:tc>
        <w:tc>
          <w:tcPr>
            <w:tcW w:w="568" w:type="pct"/>
            <w:tcBorders>
              <w:top w:val="nil"/>
              <w:left w:val="nil"/>
              <w:bottom w:val="single" w:sz="4" w:space="0" w:color="auto"/>
              <w:right w:val="single" w:sz="4" w:space="0" w:color="auto"/>
            </w:tcBorders>
            <w:shd w:val="clear" w:color="auto" w:fill="auto"/>
            <w:noWrap/>
            <w:vAlign w:val="center"/>
          </w:tcPr>
          <w:p w:rsidR="00F77378" w:rsidRDefault="00F77378" w:rsidP="00F77378">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1,749.92</w:t>
            </w:r>
          </w:p>
        </w:tc>
        <w:tc>
          <w:tcPr>
            <w:tcW w:w="568" w:type="pct"/>
            <w:tcBorders>
              <w:top w:val="nil"/>
              <w:left w:val="nil"/>
              <w:bottom w:val="single" w:sz="4" w:space="0" w:color="auto"/>
              <w:right w:val="single" w:sz="4" w:space="0" w:color="auto"/>
            </w:tcBorders>
            <w:shd w:val="clear" w:color="auto" w:fill="auto"/>
            <w:noWrap/>
            <w:vAlign w:val="center"/>
          </w:tcPr>
          <w:p w:rsidR="00F77378" w:rsidRDefault="00F77378" w:rsidP="00F77378">
            <w:pPr>
              <w:widowControl/>
              <w:spacing w:after="0" w:line="240" w:lineRule="auto"/>
              <w:ind w:firstLine="422"/>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94,595.86</w:t>
            </w:r>
          </w:p>
        </w:tc>
        <w:tc>
          <w:tcPr>
            <w:tcW w:w="553" w:type="pct"/>
            <w:tcBorders>
              <w:top w:val="nil"/>
              <w:left w:val="nil"/>
              <w:bottom w:val="single" w:sz="4" w:space="0" w:color="auto"/>
              <w:right w:val="single" w:sz="4" w:space="0" w:color="auto"/>
            </w:tcBorders>
            <w:shd w:val="clear" w:color="auto" w:fill="auto"/>
            <w:noWrap/>
            <w:vAlign w:val="center"/>
          </w:tcPr>
          <w:p w:rsidR="00F77378" w:rsidRDefault="00F77378" w:rsidP="00F77378">
            <w:pPr>
              <w:widowControl/>
              <w:spacing w:after="0" w:line="240" w:lineRule="auto"/>
              <w:ind w:firstLine="422"/>
              <w:jc w:val="right"/>
              <w:rPr>
                <w:rFonts w:ascii="Times New Roman" w:hAnsi="Times New Roman" w:cs="Times New Roman"/>
                <w:b/>
                <w:bCs/>
                <w:color w:val="000000"/>
                <w:sz w:val="21"/>
                <w:szCs w:val="21"/>
                <w:lang w:eastAsia="zh-CN"/>
              </w:rPr>
            </w:pPr>
          </w:p>
        </w:tc>
        <w:tc>
          <w:tcPr>
            <w:tcW w:w="453" w:type="pct"/>
            <w:tcBorders>
              <w:top w:val="nil"/>
              <w:left w:val="nil"/>
              <w:bottom w:val="single" w:sz="4" w:space="0" w:color="auto"/>
              <w:right w:val="single" w:sz="4" w:space="0" w:color="auto"/>
            </w:tcBorders>
            <w:shd w:val="clear" w:color="auto" w:fill="auto"/>
            <w:noWrap/>
            <w:vAlign w:val="center"/>
          </w:tcPr>
          <w:p w:rsidR="00F77378" w:rsidRDefault="00F77378" w:rsidP="00F77378">
            <w:pPr>
              <w:widowControl/>
              <w:spacing w:after="0" w:line="240" w:lineRule="auto"/>
              <w:jc w:val="right"/>
              <w:rPr>
                <w:rFonts w:ascii="宋体" w:eastAsia="宋体" w:hAnsi="宋体" w:cs="宋体"/>
                <w:b/>
                <w:bCs/>
                <w:color w:val="000000"/>
                <w:sz w:val="21"/>
                <w:szCs w:val="21"/>
                <w:lang w:eastAsia="zh-CN"/>
              </w:rPr>
            </w:pPr>
          </w:p>
        </w:tc>
        <w:tc>
          <w:tcPr>
            <w:tcW w:w="472" w:type="pct"/>
            <w:tcBorders>
              <w:top w:val="nil"/>
              <w:left w:val="nil"/>
              <w:bottom w:val="single" w:sz="4" w:space="0" w:color="auto"/>
              <w:right w:val="single" w:sz="4" w:space="0" w:color="auto"/>
            </w:tcBorders>
            <w:shd w:val="clear" w:color="auto" w:fill="auto"/>
            <w:noWrap/>
            <w:vAlign w:val="center"/>
          </w:tcPr>
          <w:p w:rsidR="00F77378" w:rsidRDefault="00F77378" w:rsidP="00F77378">
            <w:pPr>
              <w:widowControl/>
              <w:spacing w:after="0" w:line="240" w:lineRule="auto"/>
              <w:jc w:val="right"/>
              <w:rPr>
                <w:rFonts w:ascii="宋体" w:eastAsia="宋体" w:hAnsi="宋体" w:cs="宋体"/>
                <w:b/>
                <w:bCs/>
                <w:color w:val="000000"/>
                <w:sz w:val="21"/>
                <w:szCs w:val="21"/>
                <w:lang w:eastAsia="zh-CN"/>
              </w:rPr>
            </w:pPr>
          </w:p>
        </w:tc>
      </w:tr>
    </w:tbl>
    <w:p w:rsidR="006A0308" w:rsidRDefault="006A0308">
      <w:pPr>
        <w:pStyle w:val="2"/>
        <w:jc w:val="center"/>
        <w:rPr>
          <w:w w:val="99"/>
          <w:lang w:eastAsia="zh-CN"/>
        </w:rPr>
        <w:sectPr w:rsidR="006A0308">
          <w:pgSz w:w="16838" w:h="11906" w:orient="landscape"/>
          <w:pgMar w:top="1560" w:right="1440" w:bottom="1560" w:left="1440" w:header="851" w:footer="992" w:gutter="0"/>
          <w:cols w:space="425"/>
          <w:docGrid w:type="lines" w:linePitch="312"/>
        </w:sectPr>
      </w:pPr>
    </w:p>
    <w:p w:rsidR="006A0308" w:rsidRDefault="00DD346F">
      <w:pPr>
        <w:pStyle w:val="3"/>
        <w:jc w:val="center"/>
        <w:rPr>
          <w:w w:val="99"/>
          <w:lang w:eastAsia="zh-CN"/>
        </w:rPr>
      </w:pPr>
      <w:bookmarkStart w:id="7" w:name="_Toc8977"/>
      <w:r>
        <w:rPr>
          <w:rFonts w:hint="eastAsia"/>
          <w:w w:val="99"/>
          <w:lang w:eastAsia="zh-CN"/>
        </w:rPr>
        <w:lastRenderedPageBreak/>
        <w:t>财政拨款收支总表</w:t>
      </w:r>
      <w:bookmarkEnd w:id="7"/>
    </w:p>
    <w:p w:rsidR="006A0308" w:rsidRPr="00BD38E4" w:rsidRDefault="00DD346F" w:rsidP="00BD38E4">
      <w:pPr>
        <w:spacing w:after="0" w:line="283" w:lineRule="exact"/>
        <w:ind w:right="-643"/>
        <w:jc w:val="right"/>
        <w:rPr>
          <w:rFonts w:asciiTheme="minorEastAsia" w:hAnsiTheme="minorEastAsia" w:cs="Times New Roman"/>
          <w:sz w:val="21"/>
          <w:szCs w:val="21"/>
          <w:lang w:eastAsia="zh-CN"/>
        </w:rPr>
      </w:pPr>
      <w:r w:rsidRPr="00BD38E4">
        <w:rPr>
          <w:rFonts w:asciiTheme="minorEastAsia" w:hAnsiTheme="minorEastAsia" w:cs="Microsoft JhengHei" w:hint="eastAsia"/>
          <w:sz w:val="21"/>
          <w:szCs w:val="21"/>
          <w:lang w:eastAsia="zh-CN"/>
        </w:rPr>
        <w:t>单位</w:t>
      </w:r>
      <w:r w:rsidRPr="00BD38E4">
        <w:rPr>
          <w:rFonts w:asciiTheme="minorEastAsia" w:hAnsiTheme="minorEastAsia" w:cs="Microsoft JhengHei"/>
          <w:sz w:val="21"/>
          <w:szCs w:val="21"/>
          <w:lang w:eastAsia="zh-CN"/>
        </w:rPr>
        <w:t>公</w:t>
      </w:r>
      <w:r w:rsidRPr="00BD38E4">
        <w:rPr>
          <w:rFonts w:asciiTheme="minorEastAsia" w:hAnsiTheme="minorEastAsia" w:cs="Microsoft JhengHei"/>
          <w:spacing w:val="2"/>
          <w:sz w:val="21"/>
          <w:szCs w:val="21"/>
          <w:lang w:eastAsia="zh-CN"/>
        </w:rPr>
        <w:t>开</w:t>
      </w:r>
      <w:r w:rsidRPr="00BD38E4">
        <w:rPr>
          <w:rFonts w:asciiTheme="minorEastAsia" w:hAnsiTheme="minorEastAsia" w:cs="Microsoft JhengHei"/>
          <w:sz w:val="21"/>
          <w:szCs w:val="21"/>
          <w:lang w:eastAsia="zh-CN"/>
        </w:rPr>
        <w:t>表</w:t>
      </w:r>
      <w:r w:rsidRPr="00BD38E4">
        <w:rPr>
          <w:rFonts w:asciiTheme="minorEastAsia" w:hAnsiTheme="minorEastAsia" w:cs="Times New Roman"/>
          <w:w w:val="99"/>
          <w:sz w:val="21"/>
          <w:szCs w:val="21"/>
          <w:lang w:eastAsia="zh-CN"/>
        </w:rPr>
        <w:t>4</w:t>
      </w:r>
    </w:p>
    <w:p w:rsidR="006A0308" w:rsidRDefault="00DD346F" w:rsidP="00BD38E4">
      <w:pPr>
        <w:spacing w:after="0" w:line="310" w:lineRule="exact"/>
        <w:ind w:right="-646"/>
        <w:jc w:val="right"/>
        <w:rPr>
          <w:rFonts w:ascii="Microsoft JhengHei" w:eastAsia="Microsoft JhengHei" w:hAnsi="Microsoft JhengHei" w:cs="Microsoft JhengHei"/>
          <w:sz w:val="21"/>
          <w:szCs w:val="21"/>
          <w:lang w:eastAsia="zh-CN"/>
        </w:rPr>
      </w:pPr>
      <w:r w:rsidRPr="00BD38E4">
        <w:rPr>
          <w:rFonts w:asciiTheme="minorEastAsia" w:hAnsiTheme="minorEastAsia" w:cs="Microsoft JhengHei"/>
          <w:w w:val="99"/>
          <w:position w:val="-1"/>
          <w:sz w:val="21"/>
          <w:szCs w:val="21"/>
          <w:lang w:eastAsia="zh-CN"/>
        </w:rPr>
        <w:t>单</w:t>
      </w:r>
      <w:r w:rsidRPr="00BD38E4">
        <w:rPr>
          <w:rFonts w:asciiTheme="minorEastAsia" w:hAnsiTheme="minorEastAsia" w:cs="Microsoft JhengHei"/>
          <w:spacing w:val="2"/>
          <w:w w:val="99"/>
          <w:position w:val="-1"/>
          <w:sz w:val="21"/>
          <w:szCs w:val="21"/>
          <w:lang w:eastAsia="zh-CN"/>
        </w:rPr>
        <w:t>位</w:t>
      </w:r>
      <w:r w:rsidRPr="00BD38E4">
        <w:rPr>
          <w:rFonts w:asciiTheme="minorEastAsia" w:hAnsiTheme="minorEastAsia" w:cs="Microsoft JhengHei"/>
          <w:w w:val="99"/>
          <w:position w:val="-1"/>
          <w:sz w:val="21"/>
          <w:szCs w:val="21"/>
          <w:lang w:eastAsia="zh-CN"/>
        </w:rPr>
        <w:t>：</w:t>
      </w:r>
      <w:r w:rsidRPr="00BD38E4">
        <w:rPr>
          <w:rFonts w:asciiTheme="minorEastAsia" w:hAnsiTheme="minorEastAsia" w:cs="Microsoft JhengHei"/>
          <w:spacing w:val="2"/>
          <w:w w:val="99"/>
          <w:position w:val="-1"/>
          <w:sz w:val="21"/>
          <w:szCs w:val="21"/>
          <w:lang w:eastAsia="zh-CN"/>
        </w:rPr>
        <w:t>万</w:t>
      </w:r>
      <w:r w:rsidRPr="00BD38E4">
        <w:rPr>
          <w:rFonts w:asciiTheme="minorEastAsia" w:hAnsiTheme="minorEastAsia" w:cs="Microsoft JhengHei"/>
          <w:w w:val="99"/>
          <w:position w:val="-1"/>
          <w:sz w:val="21"/>
          <w:szCs w:val="21"/>
          <w:lang w:eastAsia="zh-CN"/>
        </w:rPr>
        <w:t>元</w:t>
      </w:r>
    </w:p>
    <w:tbl>
      <w:tblPr>
        <w:tblW w:w="5827" w:type="pct"/>
        <w:tblInd w:w="-856" w:type="dxa"/>
        <w:tblLook w:val="04A0" w:firstRow="1" w:lastRow="0" w:firstColumn="1" w:lastColumn="0" w:noHBand="0" w:noVBand="1"/>
      </w:tblPr>
      <w:tblGrid>
        <w:gridCol w:w="2900"/>
        <w:gridCol w:w="1663"/>
        <w:gridCol w:w="3040"/>
        <w:gridCol w:w="2625"/>
      </w:tblGrid>
      <w:tr w:rsidR="006A0308" w:rsidTr="00B26F46">
        <w:trPr>
          <w:trHeight w:val="777"/>
        </w:trPr>
        <w:tc>
          <w:tcPr>
            <w:tcW w:w="22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收入</w:t>
            </w:r>
          </w:p>
        </w:tc>
        <w:tc>
          <w:tcPr>
            <w:tcW w:w="2769" w:type="pct"/>
            <w:gridSpan w:val="2"/>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支出</w:t>
            </w:r>
          </w:p>
        </w:tc>
      </w:tr>
      <w:tr w:rsidR="006A0308" w:rsidTr="00B26F46">
        <w:trPr>
          <w:trHeight w:val="561"/>
        </w:trPr>
        <w:tc>
          <w:tcPr>
            <w:tcW w:w="1418" w:type="pct"/>
            <w:tcBorders>
              <w:top w:val="nil"/>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项目</w:t>
            </w:r>
          </w:p>
        </w:tc>
        <w:tc>
          <w:tcPr>
            <w:tcW w:w="813" w:type="pct"/>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预算数</w:t>
            </w:r>
          </w:p>
        </w:tc>
        <w:tc>
          <w:tcPr>
            <w:tcW w:w="1486" w:type="pct"/>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项目</w:t>
            </w:r>
          </w:p>
        </w:tc>
        <w:tc>
          <w:tcPr>
            <w:tcW w:w="1283" w:type="pct"/>
            <w:tcBorders>
              <w:top w:val="nil"/>
              <w:left w:val="nil"/>
              <w:bottom w:val="single" w:sz="4" w:space="0" w:color="auto"/>
              <w:right w:val="single" w:sz="4" w:space="0" w:color="auto"/>
            </w:tcBorders>
            <w:shd w:val="clear" w:color="auto" w:fill="auto"/>
            <w:vAlign w:val="center"/>
          </w:tcPr>
          <w:p w:rsidR="006A0308" w:rsidRDefault="00DD346F" w:rsidP="0038101B">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预算数</w:t>
            </w:r>
          </w:p>
        </w:tc>
      </w:tr>
      <w:tr w:rsidR="00B26F46" w:rsidTr="00B26F46">
        <w:trPr>
          <w:trHeight w:val="555"/>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一、本年收入</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宋体" w:eastAsia="宋体" w:hAnsi="宋体" w:cs="宋体"/>
                <w:color w:val="000000"/>
                <w:sz w:val="20"/>
                <w:szCs w:val="20"/>
                <w:lang w:eastAsia="zh-CN"/>
              </w:rPr>
            </w:pPr>
            <w:r>
              <w:rPr>
                <w:rFonts w:ascii="Times New Roman" w:eastAsia="宋体" w:hAnsi="Times New Roman" w:cs="Times New Roman" w:hint="eastAsia"/>
                <w:color w:val="000000"/>
                <w:sz w:val="21"/>
                <w:szCs w:val="21"/>
                <w:lang w:eastAsia="zh-CN"/>
              </w:rPr>
              <w:t>95,233.09</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一、本年支出</w:t>
            </w:r>
          </w:p>
        </w:tc>
        <w:tc>
          <w:tcPr>
            <w:tcW w:w="1283" w:type="pct"/>
            <w:tcBorders>
              <w:top w:val="nil"/>
              <w:left w:val="nil"/>
              <w:bottom w:val="single" w:sz="4" w:space="0" w:color="auto"/>
              <w:right w:val="single" w:sz="4" w:space="0" w:color="auto"/>
            </w:tcBorders>
            <w:shd w:val="clear" w:color="auto" w:fill="auto"/>
            <w:vAlign w:val="center"/>
          </w:tcPr>
          <w:p w:rsidR="00B26F46" w:rsidRPr="00B13D24"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sidRPr="00B13D24">
              <w:rPr>
                <w:rFonts w:ascii="Times New Roman" w:hAnsi="Times New Roman" w:cs="Times New Roman" w:hint="eastAsia"/>
                <w:bCs/>
                <w:color w:val="000000"/>
                <w:sz w:val="21"/>
                <w:szCs w:val="21"/>
                <w:lang w:eastAsia="zh-CN"/>
              </w:rPr>
              <w:t>95,423.55</w:t>
            </w:r>
          </w:p>
        </w:tc>
      </w:tr>
      <w:tr w:rsidR="00B26F46" w:rsidTr="00B26F46">
        <w:trPr>
          <w:trHeight w:val="552"/>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（一）一般公共预算拨款</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95,233.09</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（一）一般公共服务支出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 xml:space="preserve">　</w:t>
            </w:r>
          </w:p>
        </w:tc>
      </w:tr>
      <w:tr w:rsidR="00B26F46" w:rsidTr="00B26F46">
        <w:trPr>
          <w:trHeight w:val="552"/>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（二）政府性基金预算拨款</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（二）外交支出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 xml:space="preserve">　</w:t>
            </w:r>
          </w:p>
        </w:tc>
      </w:tr>
      <w:tr w:rsidR="00B26F46" w:rsidTr="00B26F46">
        <w:trPr>
          <w:trHeight w:val="552"/>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（三）国有资本经营预算拨款</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（三）教育支出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 xml:space="preserve">　</w:t>
            </w:r>
          </w:p>
        </w:tc>
      </w:tr>
      <w:tr w:rsidR="00B26F46" w:rsidTr="00B26F46">
        <w:trPr>
          <w:trHeight w:val="527"/>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（四）科学技术支出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95,224.28</w:t>
            </w:r>
          </w:p>
        </w:tc>
      </w:tr>
      <w:tr w:rsidR="00B26F46" w:rsidTr="00B26F46">
        <w:trPr>
          <w:trHeight w:val="528"/>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二、上年结转</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190.46</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（五）社会保障和就业支出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107.19</w:t>
            </w:r>
          </w:p>
        </w:tc>
      </w:tr>
      <w:tr w:rsidR="00B26F46" w:rsidTr="00B26F46">
        <w:trPr>
          <w:trHeight w:val="516"/>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（一）一般公共预算拨款</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190.46</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（六）卫生健康支出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 xml:space="preserve">　</w:t>
            </w:r>
          </w:p>
        </w:tc>
      </w:tr>
      <w:tr w:rsidR="00B26F46" w:rsidTr="00B26F46">
        <w:trPr>
          <w:trHeight w:val="528"/>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（二）政府性基金预算拨款</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（七）资源勘探工业信息等支出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p>
        </w:tc>
      </w:tr>
      <w:tr w:rsidR="00B26F46" w:rsidTr="00B26F46">
        <w:trPr>
          <w:trHeight w:val="564"/>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（三）国有资本经营预算拨款</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Calibri"/>
                <w:color w:val="000000"/>
                <w:sz w:val="21"/>
                <w:szCs w:val="21"/>
                <w:lang w:eastAsia="zh-CN"/>
              </w:rPr>
            </w:pPr>
            <w:r>
              <w:rPr>
                <w:rFonts w:asciiTheme="minorEastAsia" w:hAnsiTheme="minorEastAsia" w:cs="宋体" w:hint="eastAsia"/>
                <w:color w:val="000000"/>
                <w:sz w:val="21"/>
                <w:szCs w:val="21"/>
                <w:lang w:eastAsia="zh-CN"/>
              </w:rPr>
              <w:t>（八）</w:t>
            </w:r>
            <w:r>
              <w:rPr>
                <w:rFonts w:asciiTheme="minorEastAsia" w:hAnsiTheme="minorEastAsia" w:cs="Calibri" w:hint="eastAsia"/>
                <w:color w:val="000000"/>
                <w:sz w:val="21"/>
                <w:szCs w:val="21"/>
                <w:lang w:eastAsia="zh-CN"/>
              </w:rPr>
              <w:t>住房保障支出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92.08</w:t>
            </w:r>
          </w:p>
        </w:tc>
      </w:tr>
      <w:tr w:rsidR="00B26F46" w:rsidTr="00B26F46">
        <w:trPr>
          <w:trHeight w:val="558"/>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Calibri"/>
                <w:color w:val="000000"/>
                <w:sz w:val="21"/>
                <w:szCs w:val="21"/>
                <w:lang w:eastAsia="zh-CN"/>
              </w:rPr>
            </w:pPr>
            <w:r>
              <w:rPr>
                <w:rFonts w:asciiTheme="minorEastAsia" w:hAnsiTheme="minorEastAsia" w:cs="宋体" w:hint="eastAsia"/>
                <w:color w:val="000000"/>
                <w:sz w:val="21"/>
                <w:szCs w:val="21"/>
                <w:lang w:eastAsia="zh-CN"/>
              </w:rPr>
              <w:t>（九）</w:t>
            </w:r>
            <w:r>
              <w:rPr>
                <w:rFonts w:asciiTheme="minorEastAsia" w:hAnsiTheme="minorEastAsia" w:cs="Calibri" w:hint="eastAsia"/>
                <w:color w:val="000000"/>
                <w:sz w:val="21"/>
                <w:szCs w:val="21"/>
                <w:lang w:eastAsia="zh-CN"/>
              </w:rPr>
              <w:t>国有资本经营预算支出</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r>
      <w:tr w:rsidR="00B26F46" w:rsidTr="00B26F46">
        <w:trPr>
          <w:trHeight w:val="566"/>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rPr>
                <w:rFonts w:asciiTheme="minorEastAsia" w:hAnsiTheme="minorEastAsia" w:cs="Calibri"/>
                <w:color w:val="000000"/>
                <w:sz w:val="21"/>
                <w:szCs w:val="21"/>
                <w:lang w:eastAsia="zh-CN"/>
              </w:rPr>
            </w:pPr>
            <w:r>
              <w:rPr>
                <w:rFonts w:asciiTheme="minorEastAsia" w:hAnsiTheme="minorEastAsia" w:cs="Calibri"/>
                <w:color w:val="000000"/>
                <w:sz w:val="21"/>
                <w:szCs w:val="21"/>
                <w:lang w:eastAsia="zh-CN"/>
              </w:rPr>
              <w:t xml:space="preserve">　</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 xml:space="preserve">　</w:t>
            </w:r>
          </w:p>
        </w:tc>
      </w:tr>
      <w:tr w:rsidR="00B26F46" w:rsidTr="00B26F46">
        <w:trPr>
          <w:trHeight w:val="519"/>
        </w:trPr>
        <w:tc>
          <w:tcPr>
            <w:tcW w:w="1418" w:type="pct"/>
            <w:tcBorders>
              <w:top w:val="nil"/>
              <w:left w:val="single" w:sz="4" w:space="0" w:color="auto"/>
              <w:bottom w:val="single" w:sz="4" w:space="0" w:color="auto"/>
              <w:right w:val="single" w:sz="4" w:space="0" w:color="auto"/>
            </w:tcBorders>
            <w:shd w:val="clear" w:color="auto" w:fill="auto"/>
            <w:vAlign w:val="center"/>
          </w:tcPr>
          <w:p w:rsidR="00B26F46" w:rsidRDefault="00B26F46" w:rsidP="00B26F46">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收入总计</w:t>
            </w:r>
          </w:p>
        </w:tc>
        <w:tc>
          <w:tcPr>
            <w:tcW w:w="81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2"/>
              <w:jc w:val="right"/>
              <w:rPr>
                <w:rFonts w:ascii="宋体" w:eastAsia="宋体" w:hAnsi="宋体" w:cs="宋体"/>
                <w:b/>
                <w:bCs/>
                <w:color w:val="000000"/>
                <w:sz w:val="20"/>
                <w:szCs w:val="20"/>
                <w:lang w:eastAsia="zh-CN"/>
              </w:rPr>
            </w:pPr>
            <w:r>
              <w:rPr>
                <w:rFonts w:ascii="Times New Roman" w:hAnsi="Times New Roman" w:cs="Times New Roman" w:hint="eastAsia"/>
                <w:b/>
                <w:bCs/>
                <w:color w:val="000000"/>
                <w:sz w:val="21"/>
                <w:szCs w:val="21"/>
                <w:lang w:eastAsia="zh-CN"/>
              </w:rPr>
              <w:t>95,423.55</w:t>
            </w:r>
          </w:p>
        </w:tc>
        <w:tc>
          <w:tcPr>
            <w:tcW w:w="1486"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支出总计</w:t>
            </w:r>
          </w:p>
        </w:tc>
        <w:tc>
          <w:tcPr>
            <w:tcW w:w="1283" w:type="pct"/>
            <w:tcBorders>
              <w:top w:val="nil"/>
              <w:left w:val="nil"/>
              <w:bottom w:val="single" w:sz="4" w:space="0" w:color="auto"/>
              <w:right w:val="single" w:sz="4" w:space="0" w:color="auto"/>
            </w:tcBorders>
            <w:shd w:val="clear" w:color="auto" w:fill="auto"/>
            <w:vAlign w:val="center"/>
          </w:tcPr>
          <w:p w:rsidR="00B26F46" w:rsidRDefault="00B26F46" w:rsidP="00B26F46">
            <w:pPr>
              <w:widowControl/>
              <w:spacing w:after="0" w:line="240" w:lineRule="auto"/>
              <w:ind w:firstLine="422"/>
              <w:jc w:val="right"/>
              <w:rPr>
                <w:rFonts w:ascii="Times New Roman" w:eastAsia="宋体" w:hAnsi="Times New Roman" w:cs="Times New Roman"/>
                <w:b/>
                <w:bCs/>
                <w:color w:val="000000"/>
                <w:sz w:val="21"/>
                <w:szCs w:val="21"/>
                <w:lang w:eastAsia="zh-CN"/>
              </w:rPr>
            </w:pPr>
            <w:bookmarkStart w:id="8" w:name="OLE_LINK1"/>
            <w:r>
              <w:rPr>
                <w:rFonts w:ascii="Times New Roman" w:hAnsi="Times New Roman" w:cs="Times New Roman" w:hint="eastAsia"/>
                <w:b/>
                <w:bCs/>
                <w:color w:val="000000"/>
                <w:sz w:val="21"/>
                <w:szCs w:val="21"/>
                <w:lang w:eastAsia="zh-CN"/>
              </w:rPr>
              <w:t>95,423.55</w:t>
            </w:r>
            <w:bookmarkEnd w:id="8"/>
          </w:p>
        </w:tc>
      </w:tr>
    </w:tbl>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sectPr w:rsidR="006A0308">
          <w:pgSz w:w="11906" w:h="16838"/>
          <w:pgMar w:top="1440" w:right="1560" w:bottom="1440" w:left="1560" w:header="851" w:footer="992" w:gutter="0"/>
          <w:cols w:space="425"/>
          <w:docGrid w:type="lines" w:linePitch="312"/>
        </w:sectPr>
      </w:pPr>
    </w:p>
    <w:p w:rsidR="006A0308" w:rsidRPr="0004759F" w:rsidRDefault="00DD346F">
      <w:pPr>
        <w:pStyle w:val="3"/>
        <w:jc w:val="center"/>
        <w:rPr>
          <w:rFonts w:asciiTheme="minorEastAsia" w:hAnsiTheme="minorEastAsia"/>
          <w:w w:val="99"/>
          <w:lang w:eastAsia="zh-CN"/>
        </w:rPr>
      </w:pPr>
      <w:bookmarkStart w:id="9" w:name="_Toc30085"/>
      <w:r>
        <w:rPr>
          <w:rFonts w:hint="eastAsia"/>
          <w:w w:val="99"/>
          <w:lang w:eastAsia="zh-CN"/>
        </w:rPr>
        <w:lastRenderedPageBreak/>
        <w:t>一般公共预算支出表</w:t>
      </w:r>
      <w:bookmarkEnd w:id="9"/>
    </w:p>
    <w:p w:rsidR="006A0308" w:rsidRPr="0004759F" w:rsidRDefault="00DD346F">
      <w:pPr>
        <w:spacing w:after="0" w:line="283" w:lineRule="exact"/>
        <w:ind w:right="-853"/>
        <w:jc w:val="center"/>
        <w:rPr>
          <w:rFonts w:asciiTheme="minorEastAsia" w:hAnsiTheme="minorEastAsia" w:cs="Times New Roman"/>
          <w:sz w:val="21"/>
          <w:szCs w:val="21"/>
          <w:lang w:eastAsia="zh-CN"/>
        </w:rPr>
      </w:pPr>
      <w:r w:rsidRPr="0004759F">
        <w:rPr>
          <w:rFonts w:asciiTheme="minorEastAsia" w:hAnsiTheme="minorEastAsia" w:cs="Microsoft JhengHei" w:hint="eastAsia"/>
          <w:sz w:val="21"/>
          <w:szCs w:val="21"/>
          <w:lang w:eastAsia="zh-CN"/>
        </w:rPr>
        <w:t xml:space="preserve">                                                                                                   </w:t>
      </w:r>
      <w:r w:rsidR="0004759F">
        <w:rPr>
          <w:rFonts w:asciiTheme="minorEastAsia" w:hAnsiTheme="minorEastAsia" w:cs="Microsoft JhengHei" w:hint="eastAsia"/>
          <w:sz w:val="21"/>
          <w:szCs w:val="21"/>
          <w:lang w:eastAsia="zh-CN"/>
        </w:rPr>
        <w:t xml:space="preserve">                               </w:t>
      </w:r>
      <w:r w:rsidRPr="0004759F">
        <w:rPr>
          <w:rFonts w:asciiTheme="minorEastAsia" w:hAnsiTheme="minorEastAsia" w:cs="Microsoft JhengHei" w:hint="eastAsia"/>
          <w:sz w:val="21"/>
          <w:szCs w:val="21"/>
          <w:lang w:eastAsia="zh-CN"/>
        </w:rPr>
        <w:t>单位</w:t>
      </w:r>
      <w:r w:rsidRPr="0004759F">
        <w:rPr>
          <w:rFonts w:asciiTheme="minorEastAsia" w:hAnsiTheme="minorEastAsia" w:cs="Microsoft JhengHei"/>
          <w:sz w:val="21"/>
          <w:szCs w:val="21"/>
          <w:lang w:eastAsia="zh-CN"/>
        </w:rPr>
        <w:t>公</w:t>
      </w:r>
      <w:r w:rsidRPr="0004759F">
        <w:rPr>
          <w:rFonts w:asciiTheme="minorEastAsia" w:hAnsiTheme="minorEastAsia" w:cs="Microsoft JhengHei"/>
          <w:spacing w:val="2"/>
          <w:sz w:val="21"/>
          <w:szCs w:val="21"/>
          <w:lang w:eastAsia="zh-CN"/>
        </w:rPr>
        <w:t>开</w:t>
      </w:r>
      <w:r w:rsidRPr="0004759F">
        <w:rPr>
          <w:rFonts w:asciiTheme="minorEastAsia" w:hAnsiTheme="minorEastAsia" w:cs="Microsoft JhengHei"/>
          <w:sz w:val="21"/>
          <w:szCs w:val="21"/>
          <w:lang w:eastAsia="zh-CN"/>
        </w:rPr>
        <w:t>表</w:t>
      </w:r>
      <w:r w:rsidRPr="0004759F">
        <w:rPr>
          <w:rFonts w:asciiTheme="minorEastAsia" w:hAnsiTheme="minorEastAsia" w:cs="Times New Roman"/>
          <w:w w:val="99"/>
          <w:sz w:val="21"/>
          <w:szCs w:val="21"/>
          <w:lang w:eastAsia="zh-CN"/>
        </w:rPr>
        <w:t>5</w:t>
      </w:r>
    </w:p>
    <w:p w:rsidR="006A0308" w:rsidRPr="0004759F" w:rsidRDefault="00DD346F">
      <w:pPr>
        <w:spacing w:after="0" w:line="310" w:lineRule="exact"/>
        <w:ind w:right="-853"/>
        <w:jc w:val="center"/>
        <w:rPr>
          <w:rFonts w:asciiTheme="minorEastAsia" w:hAnsiTheme="minorEastAsia" w:cs="Microsoft JhengHei"/>
          <w:sz w:val="21"/>
          <w:szCs w:val="21"/>
          <w:lang w:eastAsia="zh-CN"/>
        </w:rPr>
      </w:pPr>
      <w:r w:rsidRPr="0004759F">
        <w:rPr>
          <w:rFonts w:asciiTheme="minorEastAsia" w:hAnsiTheme="minorEastAsia" w:cs="Microsoft JhengHei" w:hint="eastAsia"/>
          <w:w w:val="99"/>
          <w:position w:val="-1"/>
          <w:sz w:val="21"/>
          <w:szCs w:val="21"/>
          <w:lang w:eastAsia="zh-CN"/>
        </w:rPr>
        <w:t xml:space="preserve">                                                                                                       </w:t>
      </w:r>
      <w:r w:rsidR="0004759F">
        <w:rPr>
          <w:rFonts w:asciiTheme="minorEastAsia" w:hAnsiTheme="minorEastAsia" w:cs="Microsoft JhengHei" w:hint="eastAsia"/>
          <w:w w:val="99"/>
          <w:position w:val="-1"/>
          <w:sz w:val="21"/>
          <w:szCs w:val="21"/>
          <w:lang w:eastAsia="zh-CN"/>
        </w:rPr>
        <w:t xml:space="preserve">                              </w:t>
      </w:r>
      <w:r w:rsidRPr="0004759F">
        <w:rPr>
          <w:rFonts w:asciiTheme="minorEastAsia" w:hAnsiTheme="minorEastAsia" w:cs="Microsoft JhengHei"/>
          <w:w w:val="99"/>
          <w:position w:val="-1"/>
          <w:sz w:val="21"/>
          <w:szCs w:val="21"/>
          <w:lang w:eastAsia="zh-CN"/>
        </w:rPr>
        <w:t>单</w:t>
      </w:r>
      <w:r w:rsidRPr="0004759F">
        <w:rPr>
          <w:rFonts w:asciiTheme="minorEastAsia" w:hAnsiTheme="minorEastAsia" w:cs="Microsoft JhengHei"/>
          <w:spacing w:val="2"/>
          <w:w w:val="99"/>
          <w:position w:val="-1"/>
          <w:sz w:val="21"/>
          <w:szCs w:val="21"/>
          <w:lang w:eastAsia="zh-CN"/>
        </w:rPr>
        <w:t>位</w:t>
      </w:r>
      <w:r w:rsidRPr="0004759F">
        <w:rPr>
          <w:rFonts w:asciiTheme="minorEastAsia" w:hAnsiTheme="minorEastAsia" w:cs="Microsoft JhengHei"/>
          <w:w w:val="99"/>
          <w:position w:val="-1"/>
          <w:sz w:val="21"/>
          <w:szCs w:val="21"/>
          <w:lang w:eastAsia="zh-CN"/>
        </w:rPr>
        <w:t>：</w:t>
      </w:r>
      <w:r w:rsidRPr="0004759F">
        <w:rPr>
          <w:rFonts w:asciiTheme="minorEastAsia" w:hAnsiTheme="minorEastAsia" w:cs="Microsoft JhengHei"/>
          <w:spacing w:val="2"/>
          <w:w w:val="99"/>
          <w:position w:val="-1"/>
          <w:sz w:val="21"/>
          <w:szCs w:val="21"/>
          <w:lang w:eastAsia="zh-CN"/>
        </w:rPr>
        <w:t>万</w:t>
      </w:r>
      <w:r w:rsidRPr="0004759F">
        <w:rPr>
          <w:rFonts w:asciiTheme="minorEastAsia" w:hAnsiTheme="minorEastAsia" w:cs="Microsoft JhengHei"/>
          <w:w w:val="99"/>
          <w:position w:val="-1"/>
          <w:sz w:val="21"/>
          <w:szCs w:val="21"/>
          <w:lang w:eastAsia="zh-CN"/>
        </w:rPr>
        <w:t>元</w:t>
      </w:r>
    </w:p>
    <w:tbl>
      <w:tblPr>
        <w:tblW w:w="5375" w:type="pct"/>
        <w:jc w:val="center"/>
        <w:tblLayout w:type="fixed"/>
        <w:tblLook w:val="04A0" w:firstRow="1" w:lastRow="0" w:firstColumn="1" w:lastColumn="0" w:noHBand="0" w:noVBand="1"/>
      </w:tblPr>
      <w:tblGrid>
        <w:gridCol w:w="1127"/>
        <w:gridCol w:w="2335"/>
        <w:gridCol w:w="1293"/>
        <w:gridCol w:w="1296"/>
        <w:gridCol w:w="1315"/>
        <w:gridCol w:w="1136"/>
        <w:gridCol w:w="1265"/>
        <w:gridCol w:w="1258"/>
        <w:gridCol w:w="1293"/>
        <w:gridCol w:w="1033"/>
        <w:gridCol w:w="1293"/>
        <w:gridCol w:w="1008"/>
      </w:tblGrid>
      <w:tr w:rsidR="006A0308" w:rsidTr="00440866">
        <w:trPr>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功能分类科目</w:t>
            </w:r>
          </w:p>
        </w:tc>
        <w:tc>
          <w:tcPr>
            <w:tcW w:w="8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Pr="00A63030" w:rsidRDefault="00DD346F">
            <w:pPr>
              <w:widowControl/>
              <w:spacing w:after="0" w:line="240" w:lineRule="auto"/>
              <w:jc w:val="center"/>
              <w:rPr>
                <w:rFonts w:asciiTheme="minorEastAsia" w:hAnsiTheme="minorEastAsia" w:cs="宋体"/>
                <w:b/>
                <w:bCs/>
                <w:color w:val="000000"/>
                <w:sz w:val="21"/>
                <w:szCs w:val="21"/>
                <w:lang w:eastAsia="zh-CN"/>
              </w:rPr>
            </w:pPr>
            <w:r w:rsidRPr="00A63030">
              <w:rPr>
                <w:rFonts w:ascii="Times New Roman" w:hAnsi="Times New Roman" w:cs="Times New Roman"/>
                <w:b/>
                <w:bCs/>
                <w:color w:val="000000"/>
                <w:sz w:val="21"/>
                <w:szCs w:val="21"/>
                <w:lang w:eastAsia="zh-CN"/>
              </w:rPr>
              <w:t>202</w:t>
            </w:r>
            <w:r w:rsidR="00296970">
              <w:rPr>
                <w:rFonts w:ascii="Times New Roman" w:hAnsi="Times New Roman" w:cs="Times New Roman"/>
                <w:b/>
                <w:bCs/>
                <w:color w:val="000000"/>
                <w:sz w:val="21"/>
                <w:szCs w:val="21"/>
                <w:lang w:eastAsia="zh-CN"/>
              </w:rPr>
              <w:t>5</w:t>
            </w:r>
            <w:r w:rsidRPr="00A63030">
              <w:rPr>
                <w:rFonts w:asciiTheme="minorEastAsia" w:hAnsiTheme="minorEastAsia" w:cs="宋体" w:hint="eastAsia"/>
                <w:b/>
                <w:bCs/>
                <w:color w:val="000000"/>
                <w:sz w:val="21"/>
                <w:szCs w:val="21"/>
                <w:lang w:eastAsia="zh-CN"/>
              </w:rPr>
              <w:t>年执行数</w:t>
            </w:r>
          </w:p>
        </w:tc>
        <w:tc>
          <w:tcPr>
            <w:tcW w:w="158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A0308" w:rsidRPr="00A63030" w:rsidRDefault="00DD346F">
            <w:pPr>
              <w:widowControl/>
              <w:spacing w:after="0" w:line="240" w:lineRule="auto"/>
              <w:jc w:val="center"/>
              <w:rPr>
                <w:rFonts w:asciiTheme="minorEastAsia" w:hAnsiTheme="minorEastAsia" w:cs="宋体"/>
                <w:b/>
                <w:bCs/>
                <w:color w:val="000000"/>
                <w:sz w:val="21"/>
                <w:szCs w:val="21"/>
                <w:lang w:eastAsia="zh-CN"/>
              </w:rPr>
            </w:pPr>
            <w:r w:rsidRPr="00A63030">
              <w:rPr>
                <w:rFonts w:ascii="Times New Roman" w:hAnsi="Times New Roman" w:cs="Times New Roman"/>
                <w:b/>
                <w:bCs/>
                <w:color w:val="000000"/>
                <w:sz w:val="21"/>
                <w:szCs w:val="21"/>
                <w:lang w:eastAsia="zh-CN"/>
              </w:rPr>
              <w:t>202</w:t>
            </w:r>
            <w:r w:rsidR="00C72515">
              <w:rPr>
                <w:rFonts w:ascii="Times New Roman" w:hAnsi="Times New Roman" w:cs="Times New Roman" w:hint="eastAsia"/>
                <w:b/>
                <w:bCs/>
                <w:color w:val="000000"/>
                <w:sz w:val="21"/>
                <w:szCs w:val="21"/>
                <w:lang w:eastAsia="zh-CN"/>
              </w:rPr>
              <w:t>6</w:t>
            </w:r>
            <w:r w:rsidRPr="00A63030">
              <w:rPr>
                <w:rFonts w:asciiTheme="minorEastAsia" w:hAnsiTheme="minorEastAsia" w:cs="宋体" w:hint="eastAsia"/>
                <w:b/>
                <w:bCs/>
                <w:color w:val="000000"/>
                <w:sz w:val="21"/>
                <w:szCs w:val="21"/>
                <w:lang w:eastAsia="zh-CN"/>
              </w:rPr>
              <w:t>年预算数</w:t>
            </w:r>
          </w:p>
        </w:tc>
        <w:tc>
          <w:tcPr>
            <w:tcW w:w="7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Pr="00A63030" w:rsidRDefault="00DD346F">
            <w:pPr>
              <w:widowControl/>
              <w:spacing w:after="0" w:line="240" w:lineRule="auto"/>
              <w:jc w:val="center"/>
              <w:rPr>
                <w:rFonts w:asciiTheme="minorEastAsia" w:hAnsiTheme="minorEastAsia" w:cs="宋体"/>
                <w:b/>
                <w:bCs/>
                <w:color w:val="000000"/>
                <w:sz w:val="21"/>
                <w:szCs w:val="21"/>
                <w:lang w:eastAsia="zh-CN"/>
              </w:rPr>
            </w:pPr>
            <w:r w:rsidRPr="00A63030">
              <w:rPr>
                <w:rFonts w:ascii="Times New Roman" w:hAnsi="Times New Roman" w:cs="Times New Roman"/>
                <w:b/>
                <w:bCs/>
                <w:color w:val="000000"/>
                <w:sz w:val="21"/>
                <w:szCs w:val="21"/>
                <w:lang w:eastAsia="zh-CN"/>
              </w:rPr>
              <w:t>202</w:t>
            </w:r>
            <w:r w:rsidR="00C72515">
              <w:rPr>
                <w:rFonts w:ascii="Times New Roman" w:hAnsi="Times New Roman" w:cs="Times New Roman" w:hint="eastAsia"/>
                <w:b/>
                <w:bCs/>
                <w:color w:val="000000"/>
                <w:sz w:val="21"/>
                <w:szCs w:val="21"/>
                <w:lang w:eastAsia="zh-CN"/>
              </w:rPr>
              <w:t>6</w:t>
            </w:r>
            <w:r w:rsidRPr="00A63030">
              <w:rPr>
                <w:rFonts w:asciiTheme="minorEastAsia" w:hAnsiTheme="minorEastAsia" w:cs="宋体" w:hint="eastAsia"/>
                <w:b/>
                <w:bCs/>
                <w:color w:val="000000"/>
                <w:sz w:val="21"/>
                <w:szCs w:val="21"/>
                <w:lang w:eastAsia="zh-CN"/>
              </w:rPr>
              <w:t>年预算数比</w:t>
            </w:r>
            <w:r w:rsidRPr="00A63030">
              <w:rPr>
                <w:rFonts w:ascii="Times New Roman" w:hAnsi="Times New Roman" w:cs="Times New Roman"/>
                <w:b/>
                <w:bCs/>
                <w:color w:val="000000"/>
                <w:sz w:val="21"/>
                <w:szCs w:val="21"/>
                <w:lang w:eastAsia="zh-CN"/>
              </w:rPr>
              <w:t>202</w:t>
            </w:r>
            <w:r w:rsidR="00C72515">
              <w:rPr>
                <w:rFonts w:ascii="Times New Roman" w:hAnsi="Times New Roman" w:cs="Times New Roman" w:hint="eastAsia"/>
                <w:b/>
                <w:bCs/>
                <w:color w:val="000000"/>
                <w:sz w:val="21"/>
                <w:szCs w:val="21"/>
                <w:lang w:eastAsia="zh-CN"/>
              </w:rPr>
              <w:t>5</w:t>
            </w:r>
            <w:r w:rsidRPr="00A63030">
              <w:rPr>
                <w:rFonts w:asciiTheme="minorEastAsia" w:hAnsiTheme="minorEastAsia" w:cs="宋体" w:hint="eastAsia"/>
                <w:b/>
                <w:bCs/>
                <w:color w:val="000000"/>
                <w:sz w:val="21"/>
                <w:szCs w:val="21"/>
                <w:lang w:eastAsia="zh-CN"/>
              </w:rPr>
              <w:t>年执行数</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Pr="00A63030" w:rsidRDefault="00DD346F">
            <w:pPr>
              <w:widowControl/>
              <w:spacing w:after="0" w:line="240" w:lineRule="auto"/>
              <w:jc w:val="center"/>
              <w:rPr>
                <w:rFonts w:asciiTheme="minorEastAsia" w:hAnsiTheme="minorEastAsia" w:cs="宋体"/>
                <w:b/>
                <w:bCs/>
                <w:color w:val="000000"/>
                <w:sz w:val="21"/>
                <w:szCs w:val="21"/>
                <w:lang w:eastAsia="zh-CN"/>
              </w:rPr>
            </w:pPr>
            <w:r w:rsidRPr="00A63030">
              <w:rPr>
                <w:rFonts w:ascii="Times New Roman" w:hAnsi="Times New Roman" w:cs="Times New Roman"/>
                <w:b/>
                <w:bCs/>
                <w:color w:val="000000"/>
                <w:sz w:val="21"/>
                <w:szCs w:val="21"/>
                <w:lang w:eastAsia="zh-CN"/>
              </w:rPr>
              <w:t>202</w:t>
            </w:r>
            <w:r w:rsidR="00C72515">
              <w:rPr>
                <w:rFonts w:ascii="Times New Roman" w:hAnsi="Times New Roman" w:cs="Times New Roman" w:hint="eastAsia"/>
                <w:b/>
                <w:bCs/>
                <w:color w:val="000000"/>
                <w:sz w:val="21"/>
                <w:szCs w:val="21"/>
                <w:lang w:eastAsia="zh-CN"/>
              </w:rPr>
              <w:t>6</w:t>
            </w:r>
            <w:r w:rsidRPr="00A63030">
              <w:rPr>
                <w:rFonts w:asciiTheme="minorEastAsia" w:hAnsiTheme="minorEastAsia" w:cs="宋体" w:hint="eastAsia"/>
                <w:b/>
                <w:bCs/>
                <w:color w:val="000000"/>
                <w:sz w:val="21"/>
                <w:szCs w:val="21"/>
                <w:lang w:eastAsia="zh-CN"/>
              </w:rPr>
              <w:t>年预算数比</w:t>
            </w:r>
            <w:r w:rsidRPr="00A63030">
              <w:rPr>
                <w:rFonts w:ascii="Times New Roman" w:hAnsi="Times New Roman" w:cs="Times New Roman"/>
                <w:b/>
                <w:bCs/>
                <w:color w:val="000000"/>
                <w:sz w:val="21"/>
                <w:szCs w:val="21"/>
                <w:lang w:eastAsia="zh-CN"/>
              </w:rPr>
              <w:t>202</w:t>
            </w:r>
            <w:r w:rsidR="00C72515">
              <w:rPr>
                <w:rFonts w:ascii="Times New Roman" w:hAnsi="Times New Roman" w:cs="Times New Roman" w:hint="eastAsia"/>
                <w:b/>
                <w:bCs/>
                <w:color w:val="000000"/>
                <w:sz w:val="21"/>
                <w:szCs w:val="21"/>
                <w:lang w:eastAsia="zh-CN"/>
              </w:rPr>
              <w:t>5</w:t>
            </w:r>
            <w:r w:rsidRPr="00A63030">
              <w:rPr>
                <w:rFonts w:asciiTheme="minorEastAsia" w:hAnsiTheme="minorEastAsia" w:cs="宋体" w:hint="eastAsia"/>
                <w:b/>
                <w:bCs/>
                <w:color w:val="000000"/>
                <w:sz w:val="21"/>
                <w:szCs w:val="21"/>
                <w:lang w:eastAsia="zh-CN"/>
              </w:rPr>
              <w:t>年执行数（</w:t>
            </w:r>
            <w:proofErr w:type="gramStart"/>
            <w:r w:rsidRPr="00A63030">
              <w:rPr>
                <w:rFonts w:asciiTheme="minorEastAsia" w:hAnsiTheme="minorEastAsia" w:cs="宋体" w:hint="eastAsia"/>
                <w:b/>
                <w:bCs/>
                <w:color w:val="000000"/>
                <w:sz w:val="21"/>
                <w:szCs w:val="21"/>
                <w:lang w:eastAsia="zh-CN"/>
              </w:rPr>
              <w:t>扣除发改委</w:t>
            </w:r>
            <w:proofErr w:type="gramEnd"/>
            <w:r w:rsidRPr="00A63030">
              <w:rPr>
                <w:rFonts w:asciiTheme="minorEastAsia" w:hAnsiTheme="minorEastAsia" w:cs="宋体" w:hint="eastAsia"/>
                <w:b/>
                <w:bCs/>
                <w:color w:val="000000"/>
                <w:sz w:val="21"/>
                <w:szCs w:val="21"/>
                <w:lang w:eastAsia="zh-CN"/>
              </w:rPr>
              <w:t>基建）</w:t>
            </w:r>
          </w:p>
        </w:tc>
      </w:tr>
      <w:tr w:rsidR="006A0308" w:rsidTr="00E64D7C">
        <w:trPr>
          <w:jc w:val="center"/>
        </w:trPr>
        <w:tc>
          <w:tcPr>
            <w:tcW w:w="3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科目编码</w:t>
            </w:r>
          </w:p>
        </w:tc>
        <w:tc>
          <w:tcPr>
            <w:tcW w:w="7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科目名称</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执行数</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proofErr w:type="gramStart"/>
            <w:r>
              <w:rPr>
                <w:rFonts w:asciiTheme="minorEastAsia" w:hAnsiTheme="minorEastAsia" w:cs="宋体" w:hint="eastAsia"/>
                <w:b/>
                <w:bCs/>
                <w:color w:val="000000"/>
                <w:sz w:val="21"/>
                <w:szCs w:val="21"/>
                <w:lang w:eastAsia="zh-CN"/>
              </w:rPr>
              <w:t>扣除发改委</w:t>
            </w:r>
            <w:proofErr w:type="gramEnd"/>
            <w:r>
              <w:rPr>
                <w:rFonts w:asciiTheme="minorEastAsia" w:hAnsiTheme="minorEastAsia" w:cs="宋体" w:hint="eastAsia"/>
                <w:b/>
                <w:bCs/>
                <w:color w:val="000000"/>
                <w:sz w:val="21"/>
                <w:szCs w:val="21"/>
                <w:lang w:eastAsia="zh-CN"/>
              </w:rPr>
              <w:t>基建后执行数</w:t>
            </w:r>
          </w:p>
        </w:tc>
        <w:tc>
          <w:tcPr>
            <w:tcW w:w="11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预算数</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proofErr w:type="gramStart"/>
            <w:r>
              <w:rPr>
                <w:rFonts w:asciiTheme="minorEastAsia" w:hAnsiTheme="minorEastAsia" w:cs="宋体" w:hint="eastAsia"/>
                <w:b/>
                <w:bCs/>
                <w:color w:val="000000"/>
                <w:sz w:val="21"/>
                <w:szCs w:val="21"/>
                <w:lang w:eastAsia="zh-CN"/>
              </w:rPr>
              <w:t>扣除发改委</w:t>
            </w:r>
            <w:proofErr w:type="gramEnd"/>
            <w:r>
              <w:rPr>
                <w:rFonts w:asciiTheme="minorEastAsia" w:hAnsiTheme="minorEastAsia" w:cs="宋体" w:hint="eastAsia"/>
                <w:b/>
                <w:bCs/>
                <w:color w:val="000000"/>
                <w:sz w:val="21"/>
                <w:szCs w:val="21"/>
                <w:lang w:eastAsia="zh-CN"/>
              </w:rPr>
              <w:t>基建</w:t>
            </w:r>
            <w:proofErr w:type="gramStart"/>
            <w:r>
              <w:rPr>
                <w:rFonts w:asciiTheme="minorEastAsia" w:hAnsiTheme="minorEastAsia" w:cs="宋体" w:hint="eastAsia"/>
                <w:b/>
                <w:bCs/>
                <w:color w:val="000000"/>
                <w:sz w:val="21"/>
                <w:szCs w:val="21"/>
                <w:lang w:eastAsia="zh-CN"/>
              </w:rPr>
              <w:t>后预算</w:t>
            </w:r>
            <w:proofErr w:type="gramEnd"/>
            <w:r>
              <w:rPr>
                <w:rFonts w:asciiTheme="minorEastAsia" w:hAnsiTheme="minorEastAsia" w:cs="宋体" w:hint="eastAsia"/>
                <w:b/>
                <w:bCs/>
                <w:color w:val="000000"/>
                <w:sz w:val="21"/>
                <w:szCs w:val="21"/>
                <w:lang w:eastAsia="zh-CN"/>
              </w:rPr>
              <w:t>数</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增减额</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增减</w:t>
            </w:r>
            <w:r>
              <w:rPr>
                <w:rFonts w:ascii="Times New Roman" w:hAnsi="Times New Roman" w:cs="Times New Roman"/>
                <w:b/>
                <w:bCs/>
                <w:color w:val="000000"/>
                <w:sz w:val="21"/>
                <w:szCs w:val="21"/>
                <w:lang w:eastAsia="zh-CN"/>
              </w:rPr>
              <w:t>%</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增减额</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增减</w:t>
            </w:r>
            <w:r>
              <w:rPr>
                <w:rFonts w:ascii="Times New Roman" w:hAnsi="Times New Roman" w:cs="Times New Roman"/>
                <w:b/>
                <w:bCs/>
                <w:color w:val="000000"/>
                <w:sz w:val="21"/>
                <w:szCs w:val="21"/>
                <w:lang w:eastAsia="zh-CN"/>
              </w:rPr>
              <w:t>%</w:t>
            </w:r>
          </w:p>
        </w:tc>
      </w:tr>
      <w:tr w:rsidR="006A0308" w:rsidTr="00E64D7C">
        <w:trPr>
          <w:jc w:val="center"/>
        </w:trPr>
        <w:tc>
          <w:tcPr>
            <w:tcW w:w="360"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746"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413"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小计</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基本支出</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项目支出</w:t>
            </w:r>
          </w:p>
        </w:tc>
        <w:tc>
          <w:tcPr>
            <w:tcW w:w="402"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413"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413"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c>
          <w:tcPr>
            <w:tcW w:w="322" w:type="pct"/>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Theme="minorEastAsia" w:hAnsiTheme="minorEastAsia" w:cs="宋体"/>
                <w:color w:val="000000"/>
                <w:sz w:val="21"/>
                <w:szCs w:val="21"/>
                <w:lang w:eastAsia="zh-CN"/>
              </w:rPr>
            </w:pPr>
          </w:p>
        </w:tc>
      </w:tr>
      <w:tr w:rsidR="00FC591E" w:rsidTr="00162B38">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b/>
                <w:bCs/>
                <w:color w:val="000000"/>
                <w:sz w:val="21"/>
                <w:szCs w:val="21"/>
                <w:lang w:eastAsia="zh-CN"/>
              </w:rPr>
            </w:pPr>
            <w:r>
              <w:rPr>
                <w:rFonts w:ascii="Times New Roman" w:hAnsi="Times New Roman" w:cs="Times New Roman"/>
                <w:b/>
                <w:bCs/>
                <w:color w:val="000000"/>
                <w:sz w:val="21"/>
                <w:szCs w:val="21"/>
                <w:lang w:eastAsia="zh-CN"/>
              </w:rPr>
              <w:t>206</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科学技术支出</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C72515">
              <w:rPr>
                <w:rFonts w:ascii="Times New Roman" w:hAnsi="Times New Roman" w:cs="Times New Roman"/>
                <w:b/>
                <w:bCs/>
                <w:color w:val="000000"/>
                <w:sz w:val="21"/>
                <w:szCs w:val="21"/>
                <w:lang w:eastAsia="zh-CN"/>
              </w:rPr>
              <w:t>71,893.08</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C72515">
              <w:rPr>
                <w:rFonts w:ascii="Times New Roman" w:hAnsi="Times New Roman" w:cs="Times New Roman"/>
                <w:b/>
                <w:bCs/>
                <w:color w:val="000000"/>
                <w:sz w:val="21"/>
                <w:szCs w:val="21"/>
                <w:lang w:eastAsia="zh-CN"/>
              </w:rPr>
              <w:t>71,893.08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b/>
                <w:bCs/>
                <w:color w:val="000000"/>
                <w:sz w:val="21"/>
                <w:szCs w:val="21"/>
                <w:lang w:eastAsia="zh-CN"/>
              </w:rPr>
              <w:t>95</w:t>
            </w:r>
            <w:r w:rsidRPr="00B45D3B">
              <w:rPr>
                <w:rFonts w:ascii="Times New Roman" w:hAnsi="Times New Roman" w:cs="Times New Roman" w:hint="eastAsia"/>
                <w:b/>
                <w:bCs/>
                <w:color w:val="000000"/>
                <w:sz w:val="21"/>
                <w:szCs w:val="21"/>
                <w:lang w:eastAsia="zh-CN"/>
              </w:rPr>
              <w:t>,</w:t>
            </w:r>
            <w:r w:rsidRPr="00B45D3B">
              <w:rPr>
                <w:rFonts w:ascii="Times New Roman" w:hAnsi="Times New Roman" w:cs="Times New Roman"/>
                <w:b/>
                <w:bCs/>
                <w:color w:val="000000"/>
                <w:sz w:val="21"/>
                <w:szCs w:val="21"/>
                <w:lang w:eastAsia="zh-CN"/>
              </w:rPr>
              <w:t>034.9</w:t>
            </w:r>
            <w:r w:rsidRPr="00B45D3B">
              <w:rPr>
                <w:rFonts w:ascii="Times New Roman" w:hAnsi="Times New Roman" w:cs="Times New Roman" w:hint="eastAsia"/>
                <w:b/>
                <w:bCs/>
                <w:color w:val="000000"/>
                <w:sz w:val="21"/>
                <w:szCs w:val="21"/>
                <w:lang w:eastAsia="zh-CN"/>
              </w:rPr>
              <w:t>0</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62B38"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162B38">
              <w:rPr>
                <w:rFonts w:ascii="Times New Roman" w:hAnsi="Times New Roman" w:cs="Times New Roman"/>
                <w:b/>
                <w:bCs/>
                <w:color w:val="000000"/>
                <w:sz w:val="21"/>
                <w:szCs w:val="21"/>
                <w:lang w:eastAsia="zh-CN"/>
              </w:rPr>
              <w:t>628.42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94</w:t>
            </w:r>
            <w:r w:rsidRPr="00B45D3B">
              <w:rPr>
                <w:rFonts w:ascii="Times New Roman" w:hAnsi="Times New Roman" w:cs="Times New Roman"/>
                <w:b/>
                <w:bCs/>
                <w:color w:val="000000"/>
                <w:sz w:val="21"/>
                <w:szCs w:val="21"/>
                <w:lang w:eastAsia="zh-CN"/>
              </w:rPr>
              <w:t>,</w:t>
            </w:r>
            <w:r w:rsidRPr="00B45D3B">
              <w:rPr>
                <w:rFonts w:ascii="Times New Roman" w:hAnsi="Times New Roman" w:cs="Times New Roman" w:hint="eastAsia"/>
                <w:b/>
                <w:bCs/>
                <w:color w:val="000000"/>
                <w:sz w:val="21"/>
                <w:szCs w:val="21"/>
                <w:lang w:eastAsia="zh-CN"/>
              </w:rPr>
              <w:t>406.48</w:t>
            </w:r>
            <w:r w:rsidRPr="00B45D3B">
              <w:rPr>
                <w:rFonts w:ascii="Times New Roman" w:hAnsi="Times New Roman" w:cs="Times New Roman"/>
                <w:b/>
                <w:bCs/>
                <w:color w:val="000000"/>
                <w:sz w:val="21"/>
                <w:szCs w:val="21"/>
                <w:lang w:eastAsia="zh-CN"/>
              </w:rPr>
              <w:t xml:space="preserve"> </w:t>
            </w:r>
            <w:r>
              <w:rPr>
                <w:rFonts w:ascii="Times New Roman" w:hAnsi="Times New Roman" w:cs="Times New Roman"/>
                <w:b/>
                <w:bCs/>
                <w:color w:val="000000"/>
                <w:sz w:val="21"/>
                <w:szCs w:val="21"/>
                <w:lang w:eastAsia="zh-CN"/>
              </w:rPr>
              <w:t xml:space="preserve">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b/>
                <w:bCs/>
                <w:color w:val="000000"/>
                <w:sz w:val="21"/>
                <w:szCs w:val="21"/>
                <w:lang w:eastAsia="zh-CN"/>
              </w:rPr>
              <w:t>95</w:t>
            </w:r>
            <w:r w:rsidRPr="00B45D3B">
              <w:rPr>
                <w:rFonts w:ascii="Times New Roman" w:hAnsi="Times New Roman" w:cs="Times New Roman" w:hint="eastAsia"/>
                <w:b/>
                <w:bCs/>
                <w:color w:val="000000"/>
                <w:sz w:val="21"/>
                <w:szCs w:val="21"/>
                <w:lang w:eastAsia="zh-CN"/>
              </w:rPr>
              <w:t>,</w:t>
            </w:r>
            <w:r w:rsidRPr="00B45D3B">
              <w:rPr>
                <w:rFonts w:ascii="Times New Roman" w:hAnsi="Times New Roman" w:cs="Times New Roman"/>
                <w:b/>
                <w:bCs/>
                <w:color w:val="000000"/>
                <w:sz w:val="21"/>
                <w:szCs w:val="21"/>
                <w:lang w:eastAsia="zh-CN"/>
              </w:rPr>
              <w:t>034.9</w:t>
            </w:r>
            <w:r w:rsidRPr="00B45D3B">
              <w:rPr>
                <w:rFonts w:ascii="Times New Roman" w:hAnsi="Times New Roman" w:cs="Times New Roman" w:hint="eastAsia"/>
                <w:b/>
                <w:bCs/>
                <w:color w:val="000000"/>
                <w:sz w:val="21"/>
                <w:szCs w:val="21"/>
                <w:lang w:eastAsia="zh-CN"/>
              </w:rPr>
              <w:t>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 xml:space="preserve">23,141.82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A54D17" w:rsidRDefault="00FC591E" w:rsidP="00FC591E">
            <w:pPr>
              <w:widowControl/>
              <w:spacing w:after="0" w:line="240" w:lineRule="auto"/>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32.19%</w:t>
            </w:r>
            <w:r w:rsidRPr="00A54D17">
              <w:rPr>
                <w:rFonts w:ascii="Times New Roman" w:hAnsi="Times New Roman" w:cs="Times New Roman"/>
                <w:b/>
                <w:bCs/>
                <w:color w:val="000000"/>
                <w:sz w:val="21"/>
                <w:szCs w:val="21"/>
                <w:lang w:eastAsia="zh-CN"/>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 xml:space="preserve">23,141.82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A54D17" w:rsidRDefault="00FC591E" w:rsidP="00FC591E">
            <w:pPr>
              <w:widowControl/>
              <w:spacing w:after="0" w:line="240" w:lineRule="auto"/>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32.19%</w:t>
            </w:r>
            <w:r w:rsidRPr="00A54D17">
              <w:rPr>
                <w:rFonts w:ascii="Times New Roman" w:hAnsi="Times New Roman" w:cs="Times New Roman"/>
                <w:b/>
                <w:bCs/>
                <w:color w:val="000000"/>
                <w:sz w:val="21"/>
                <w:szCs w:val="21"/>
                <w:lang w:eastAsia="zh-CN"/>
              </w:rPr>
              <w:t xml:space="preserve"> </w:t>
            </w:r>
          </w:p>
        </w:tc>
      </w:tr>
      <w:tr w:rsidR="00FC591E" w:rsidTr="00162B38">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20603</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应用研究</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1,886.68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1,886.68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8B6877" w:rsidRDefault="00FC591E" w:rsidP="00FC591E">
            <w:pPr>
              <w:widowControl/>
              <w:spacing w:after="0" w:line="240" w:lineRule="auto"/>
              <w:jc w:val="right"/>
              <w:rPr>
                <w:rFonts w:ascii="Times New Roman" w:hAnsi="Times New Roman" w:cs="Times New Roman"/>
                <w:bCs/>
                <w:color w:val="000000"/>
                <w:sz w:val="21"/>
                <w:szCs w:val="21"/>
                <w:lang w:eastAsia="zh-CN"/>
              </w:rPr>
            </w:pPr>
            <w:r w:rsidRPr="008B6877">
              <w:rPr>
                <w:rFonts w:ascii="Times New Roman" w:hAnsi="Times New Roman" w:cs="Times New Roman"/>
                <w:bCs/>
                <w:color w:val="000000"/>
                <w:sz w:val="21"/>
                <w:szCs w:val="21"/>
                <w:lang w:eastAsia="zh-CN"/>
              </w:rPr>
              <w:t>1</w:t>
            </w:r>
            <w:r w:rsidRPr="008B6877">
              <w:rPr>
                <w:rFonts w:ascii="Times New Roman" w:hAnsi="Times New Roman" w:cs="Times New Roman" w:hint="eastAsia"/>
                <w:bCs/>
                <w:color w:val="000000"/>
                <w:sz w:val="21"/>
                <w:szCs w:val="21"/>
                <w:lang w:eastAsia="zh-CN"/>
              </w:rPr>
              <w:t>,</w:t>
            </w:r>
            <w:r w:rsidRPr="008B6877">
              <w:rPr>
                <w:rFonts w:ascii="Times New Roman" w:hAnsi="Times New Roman" w:cs="Times New Roman"/>
                <w:bCs/>
                <w:color w:val="000000"/>
                <w:sz w:val="21"/>
                <w:szCs w:val="21"/>
                <w:lang w:eastAsia="zh-CN"/>
              </w:rPr>
              <w:t>933.30</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62B38"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162B38">
              <w:rPr>
                <w:rFonts w:ascii="Times New Roman" w:hAnsi="Times New Roman" w:cs="Times New Roman"/>
                <w:b/>
                <w:bCs/>
                <w:color w:val="000000"/>
                <w:sz w:val="21"/>
                <w:szCs w:val="21"/>
                <w:lang w:eastAsia="zh-CN"/>
              </w:rPr>
              <w:t>628.42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 xml:space="preserve">1,304.88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8B6877" w:rsidRDefault="00FC591E" w:rsidP="00FC591E">
            <w:pPr>
              <w:widowControl/>
              <w:spacing w:after="0" w:line="240" w:lineRule="auto"/>
              <w:jc w:val="right"/>
              <w:rPr>
                <w:rFonts w:ascii="Times New Roman" w:hAnsi="Times New Roman" w:cs="Times New Roman"/>
                <w:bCs/>
                <w:color w:val="000000"/>
                <w:sz w:val="21"/>
                <w:szCs w:val="21"/>
                <w:lang w:eastAsia="zh-CN"/>
              </w:rPr>
            </w:pPr>
            <w:r w:rsidRPr="008B6877">
              <w:rPr>
                <w:rFonts w:ascii="Times New Roman" w:hAnsi="Times New Roman" w:cs="Times New Roman"/>
                <w:bCs/>
                <w:color w:val="000000"/>
                <w:sz w:val="21"/>
                <w:szCs w:val="21"/>
                <w:lang w:eastAsia="zh-CN"/>
              </w:rPr>
              <w:t>1</w:t>
            </w:r>
            <w:r w:rsidRPr="008B6877">
              <w:rPr>
                <w:rFonts w:ascii="Times New Roman" w:hAnsi="Times New Roman" w:cs="Times New Roman" w:hint="eastAsia"/>
                <w:bCs/>
                <w:color w:val="000000"/>
                <w:sz w:val="21"/>
                <w:szCs w:val="21"/>
                <w:lang w:eastAsia="zh-CN"/>
              </w:rPr>
              <w:t>,</w:t>
            </w:r>
            <w:r w:rsidRPr="008B6877">
              <w:rPr>
                <w:rFonts w:ascii="Times New Roman" w:hAnsi="Times New Roman" w:cs="Times New Roman"/>
                <w:bCs/>
                <w:color w:val="000000"/>
                <w:sz w:val="21"/>
                <w:szCs w:val="21"/>
                <w:lang w:eastAsia="zh-CN"/>
              </w:rPr>
              <w:t>933.30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687BD5" w:rsidRDefault="00FC591E" w:rsidP="00FC591E">
            <w:pPr>
              <w:widowControl/>
              <w:spacing w:after="0" w:line="240" w:lineRule="auto"/>
              <w:jc w:val="right"/>
              <w:rPr>
                <w:rFonts w:ascii="Times New Roman" w:hAnsi="Times New Roman" w:cs="Times New Roman"/>
                <w:bCs/>
                <w:color w:val="000000"/>
                <w:sz w:val="21"/>
                <w:szCs w:val="21"/>
                <w:lang w:eastAsia="zh-CN"/>
              </w:rPr>
            </w:pPr>
            <w:r w:rsidRPr="00687BD5">
              <w:rPr>
                <w:rFonts w:ascii="Times New Roman" w:hAnsi="Times New Roman" w:cs="Times New Roman" w:hint="eastAsia"/>
                <w:bCs/>
                <w:color w:val="000000"/>
                <w:sz w:val="21"/>
                <w:szCs w:val="21"/>
                <w:lang w:eastAsia="zh-CN"/>
              </w:rPr>
              <w:t xml:space="preserve">46.62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2.47%</w:t>
            </w:r>
            <w:r w:rsidRPr="009D3B2D">
              <w:rPr>
                <w:rFonts w:ascii="Times New Roman" w:hAnsi="Times New Roman" w:cs="Times New Roman"/>
                <w:color w:val="000000"/>
                <w:sz w:val="21"/>
                <w:szCs w:val="21"/>
                <w:lang w:eastAsia="zh-CN"/>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687BD5" w:rsidRDefault="00FC591E" w:rsidP="00FC591E">
            <w:pPr>
              <w:widowControl/>
              <w:spacing w:after="0" w:line="240" w:lineRule="auto"/>
              <w:jc w:val="right"/>
              <w:rPr>
                <w:rFonts w:ascii="Times New Roman" w:hAnsi="Times New Roman" w:cs="Times New Roman"/>
                <w:bCs/>
                <w:color w:val="000000"/>
                <w:sz w:val="21"/>
                <w:szCs w:val="21"/>
                <w:lang w:eastAsia="zh-CN"/>
              </w:rPr>
            </w:pPr>
            <w:r w:rsidRPr="00687BD5">
              <w:rPr>
                <w:rFonts w:ascii="Times New Roman" w:hAnsi="Times New Roman" w:cs="Times New Roman" w:hint="eastAsia"/>
                <w:bCs/>
                <w:color w:val="000000"/>
                <w:sz w:val="21"/>
                <w:szCs w:val="21"/>
                <w:lang w:eastAsia="zh-CN"/>
              </w:rPr>
              <w:t xml:space="preserve">46.62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2.47%</w:t>
            </w:r>
            <w:r w:rsidRPr="009D3B2D">
              <w:rPr>
                <w:rFonts w:ascii="Times New Roman" w:hAnsi="Times New Roman" w:cs="Times New Roman"/>
                <w:color w:val="000000"/>
                <w:sz w:val="21"/>
                <w:szCs w:val="21"/>
                <w:lang w:eastAsia="zh-CN"/>
              </w:rPr>
              <w:t xml:space="preserve"> </w:t>
            </w:r>
          </w:p>
        </w:tc>
      </w:tr>
      <w:tr w:rsidR="00FC591E" w:rsidTr="00162B38">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20608</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科技交流与合作</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69,585.86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69,585.86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8B6877" w:rsidRDefault="00FC591E" w:rsidP="00FC591E">
            <w:pPr>
              <w:widowControl/>
              <w:spacing w:after="0" w:line="240" w:lineRule="auto"/>
              <w:jc w:val="right"/>
              <w:rPr>
                <w:rFonts w:ascii="Times New Roman" w:hAnsi="Times New Roman" w:cs="Times New Roman"/>
                <w:bCs/>
                <w:color w:val="000000"/>
                <w:sz w:val="21"/>
                <w:szCs w:val="21"/>
                <w:lang w:eastAsia="zh-CN"/>
              </w:rPr>
            </w:pPr>
            <w:r w:rsidRPr="008B6877">
              <w:rPr>
                <w:rFonts w:ascii="Times New Roman" w:hAnsi="Times New Roman" w:cs="Times New Roman" w:hint="eastAsia"/>
                <w:bCs/>
                <w:color w:val="000000"/>
                <w:sz w:val="21"/>
                <w:szCs w:val="21"/>
                <w:lang w:eastAsia="zh-CN"/>
              </w:rPr>
              <w:t>92,808.60</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62B38" w:rsidRDefault="00FC591E" w:rsidP="00FC591E">
            <w:pPr>
              <w:widowControl/>
              <w:spacing w:after="0" w:line="240" w:lineRule="auto"/>
              <w:jc w:val="right"/>
              <w:rPr>
                <w:rFonts w:ascii="Times New Roman" w:hAnsi="Times New Roman" w:cs="Times New Roman"/>
                <w:b/>
                <w:bCs/>
                <w:color w:val="000000"/>
                <w:sz w:val="21"/>
                <w:szCs w:val="21"/>
                <w:lang w:eastAsia="zh-C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r w:rsidRPr="00B45D3B">
              <w:rPr>
                <w:rFonts w:ascii="Times New Roman" w:hAnsi="Times New Roman" w:cs="Times New Roman" w:hint="eastAsia"/>
                <w:color w:val="000000"/>
                <w:sz w:val="21"/>
                <w:szCs w:val="21"/>
                <w:lang w:eastAsia="zh-CN"/>
              </w:rPr>
              <w:t>92,808.60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8B6877" w:rsidRDefault="00FC591E" w:rsidP="00FC591E">
            <w:pPr>
              <w:widowControl/>
              <w:spacing w:after="0" w:line="240" w:lineRule="auto"/>
              <w:jc w:val="right"/>
              <w:rPr>
                <w:rFonts w:ascii="Times New Roman" w:hAnsi="Times New Roman" w:cs="Times New Roman"/>
                <w:bCs/>
                <w:color w:val="000000"/>
                <w:sz w:val="21"/>
                <w:szCs w:val="21"/>
                <w:lang w:eastAsia="zh-CN"/>
              </w:rPr>
            </w:pPr>
            <w:r w:rsidRPr="008B6877">
              <w:rPr>
                <w:rFonts w:ascii="Times New Roman" w:hAnsi="Times New Roman" w:cs="Times New Roman" w:hint="eastAsia"/>
                <w:bCs/>
                <w:color w:val="000000"/>
                <w:sz w:val="21"/>
                <w:szCs w:val="21"/>
                <w:lang w:eastAsia="zh-CN"/>
              </w:rPr>
              <w:t>92,808.60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687BD5" w:rsidRDefault="00FC591E" w:rsidP="00FC591E">
            <w:pPr>
              <w:widowControl/>
              <w:spacing w:after="0" w:line="240" w:lineRule="auto"/>
              <w:jc w:val="right"/>
              <w:rPr>
                <w:rFonts w:ascii="Times New Roman" w:hAnsi="Times New Roman" w:cs="Times New Roman"/>
                <w:bCs/>
                <w:color w:val="000000"/>
                <w:sz w:val="21"/>
                <w:szCs w:val="21"/>
                <w:lang w:eastAsia="zh-CN"/>
              </w:rPr>
            </w:pPr>
            <w:r w:rsidRPr="00687BD5">
              <w:rPr>
                <w:rFonts w:ascii="Times New Roman" w:hAnsi="Times New Roman" w:cs="Times New Roman" w:hint="eastAsia"/>
                <w:bCs/>
                <w:color w:val="000000"/>
                <w:sz w:val="21"/>
                <w:szCs w:val="21"/>
                <w:lang w:eastAsia="zh-CN"/>
              </w:rPr>
              <w:t xml:space="preserve">23,222.74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33.37%</w:t>
            </w:r>
            <w:r w:rsidRPr="009D3B2D">
              <w:rPr>
                <w:rFonts w:ascii="Times New Roman" w:hAnsi="Times New Roman" w:cs="Times New Roman"/>
                <w:color w:val="000000"/>
                <w:sz w:val="21"/>
                <w:szCs w:val="21"/>
                <w:lang w:eastAsia="zh-CN"/>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687BD5" w:rsidRDefault="00FC591E" w:rsidP="00FC591E">
            <w:pPr>
              <w:widowControl/>
              <w:spacing w:after="0" w:line="240" w:lineRule="auto"/>
              <w:jc w:val="right"/>
              <w:rPr>
                <w:rFonts w:ascii="Times New Roman" w:hAnsi="Times New Roman" w:cs="Times New Roman"/>
                <w:bCs/>
                <w:color w:val="000000"/>
                <w:sz w:val="21"/>
                <w:szCs w:val="21"/>
                <w:lang w:eastAsia="zh-CN"/>
              </w:rPr>
            </w:pPr>
            <w:r w:rsidRPr="00687BD5">
              <w:rPr>
                <w:rFonts w:ascii="Times New Roman" w:hAnsi="Times New Roman" w:cs="Times New Roman" w:hint="eastAsia"/>
                <w:bCs/>
                <w:color w:val="000000"/>
                <w:sz w:val="21"/>
                <w:szCs w:val="21"/>
                <w:lang w:eastAsia="zh-CN"/>
              </w:rPr>
              <w:t xml:space="preserve">23,222.74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33.37%</w:t>
            </w:r>
            <w:r w:rsidRPr="009D3B2D">
              <w:rPr>
                <w:rFonts w:ascii="Times New Roman" w:hAnsi="Times New Roman" w:cs="Times New Roman"/>
                <w:color w:val="000000"/>
                <w:sz w:val="21"/>
                <w:szCs w:val="21"/>
                <w:lang w:eastAsia="zh-CN"/>
              </w:rPr>
              <w:t xml:space="preserve"> </w:t>
            </w:r>
          </w:p>
        </w:tc>
      </w:tr>
      <w:tr w:rsidR="00FC591E" w:rsidTr="00162B38">
        <w:trPr>
          <w:trHeight w:val="264"/>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2060802</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重大科技合作项目</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69,585.86</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69,585.86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8B6877" w:rsidRDefault="00FC591E" w:rsidP="00FC591E">
            <w:pPr>
              <w:widowControl/>
              <w:spacing w:after="0" w:line="240" w:lineRule="auto"/>
              <w:jc w:val="right"/>
              <w:rPr>
                <w:rFonts w:ascii="Times New Roman" w:hAnsi="Times New Roman" w:cs="Times New Roman"/>
                <w:bCs/>
                <w:color w:val="000000"/>
                <w:sz w:val="21"/>
                <w:szCs w:val="21"/>
                <w:lang w:eastAsia="zh-CN"/>
              </w:rPr>
            </w:pPr>
            <w:r w:rsidRPr="008B6877">
              <w:rPr>
                <w:rFonts w:ascii="Times New Roman" w:hAnsi="Times New Roman" w:cs="Times New Roman" w:hint="eastAsia"/>
                <w:bCs/>
                <w:color w:val="000000"/>
                <w:sz w:val="21"/>
                <w:szCs w:val="21"/>
                <w:lang w:eastAsia="zh-CN"/>
              </w:rPr>
              <w:t>92,808.60</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62B38" w:rsidRDefault="00FC591E" w:rsidP="00FC591E">
            <w:pPr>
              <w:widowControl/>
              <w:spacing w:after="0" w:line="240" w:lineRule="auto"/>
              <w:jc w:val="right"/>
              <w:rPr>
                <w:rFonts w:ascii="Times New Roman" w:hAnsi="Times New Roman" w:cs="Times New Roman"/>
                <w:b/>
                <w:bCs/>
                <w:color w:val="000000"/>
                <w:sz w:val="21"/>
                <w:szCs w:val="21"/>
                <w:lang w:eastAsia="zh-C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r w:rsidRPr="00B45D3B">
              <w:rPr>
                <w:rFonts w:ascii="Times New Roman" w:hAnsi="Times New Roman" w:cs="Times New Roman" w:hint="eastAsia"/>
                <w:color w:val="000000"/>
                <w:sz w:val="21"/>
                <w:szCs w:val="21"/>
                <w:lang w:eastAsia="zh-CN"/>
              </w:rPr>
              <w:t>92,808.60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8B6877" w:rsidRDefault="00FC591E" w:rsidP="00FC591E">
            <w:pPr>
              <w:widowControl/>
              <w:spacing w:after="0" w:line="240" w:lineRule="auto"/>
              <w:jc w:val="right"/>
              <w:rPr>
                <w:rFonts w:ascii="Times New Roman" w:hAnsi="Times New Roman" w:cs="Times New Roman"/>
                <w:bCs/>
                <w:color w:val="000000"/>
                <w:sz w:val="21"/>
                <w:szCs w:val="21"/>
                <w:lang w:eastAsia="zh-CN"/>
              </w:rPr>
            </w:pPr>
            <w:r w:rsidRPr="008B6877">
              <w:rPr>
                <w:rFonts w:ascii="Times New Roman" w:hAnsi="Times New Roman" w:cs="Times New Roman" w:hint="eastAsia"/>
                <w:bCs/>
                <w:color w:val="000000"/>
                <w:sz w:val="21"/>
                <w:szCs w:val="21"/>
                <w:lang w:eastAsia="zh-CN"/>
              </w:rPr>
              <w:t>92,808.60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687BD5" w:rsidRDefault="00FC591E" w:rsidP="00FC591E">
            <w:pPr>
              <w:widowControl/>
              <w:spacing w:after="0" w:line="240" w:lineRule="auto"/>
              <w:jc w:val="right"/>
              <w:rPr>
                <w:rFonts w:ascii="Times New Roman" w:hAnsi="Times New Roman" w:cs="Times New Roman"/>
                <w:bCs/>
                <w:color w:val="000000"/>
                <w:sz w:val="21"/>
                <w:szCs w:val="21"/>
                <w:lang w:eastAsia="zh-CN"/>
              </w:rPr>
            </w:pPr>
            <w:r w:rsidRPr="00687BD5">
              <w:rPr>
                <w:rFonts w:ascii="Times New Roman" w:hAnsi="Times New Roman" w:cs="Times New Roman" w:hint="eastAsia"/>
                <w:bCs/>
                <w:color w:val="000000"/>
                <w:sz w:val="21"/>
                <w:szCs w:val="21"/>
                <w:lang w:eastAsia="zh-CN"/>
              </w:rPr>
              <w:t xml:space="preserve">23,222.74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33.37%</w:t>
            </w:r>
            <w:r w:rsidRPr="009D3B2D">
              <w:rPr>
                <w:rFonts w:ascii="Times New Roman" w:hAnsi="Times New Roman" w:cs="Times New Roman"/>
                <w:color w:val="000000"/>
                <w:sz w:val="21"/>
                <w:szCs w:val="21"/>
                <w:lang w:eastAsia="zh-CN"/>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687BD5" w:rsidRDefault="00FC591E" w:rsidP="00FC591E">
            <w:pPr>
              <w:widowControl/>
              <w:spacing w:after="0" w:line="240" w:lineRule="auto"/>
              <w:jc w:val="right"/>
              <w:rPr>
                <w:rFonts w:ascii="Times New Roman" w:hAnsi="Times New Roman" w:cs="Times New Roman"/>
                <w:bCs/>
                <w:color w:val="000000"/>
                <w:sz w:val="21"/>
                <w:szCs w:val="21"/>
                <w:lang w:eastAsia="zh-CN"/>
              </w:rPr>
            </w:pPr>
            <w:r w:rsidRPr="00687BD5">
              <w:rPr>
                <w:rFonts w:ascii="Times New Roman" w:hAnsi="Times New Roman" w:cs="Times New Roman" w:hint="eastAsia"/>
                <w:bCs/>
                <w:color w:val="000000"/>
                <w:sz w:val="21"/>
                <w:szCs w:val="21"/>
                <w:lang w:eastAsia="zh-CN"/>
              </w:rPr>
              <w:t xml:space="preserve">23,222.74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33.37%</w:t>
            </w:r>
            <w:r w:rsidRPr="009D3B2D">
              <w:rPr>
                <w:rFonts w:ascii="Times New Roman" w:hAnsi="Times New Roman" w:cs="Times New Roman"/>
                <w:color w:val="000000"/>
                <w:sz w:val="21"/>
                <w:szCs w:val="21"/>
                <w:lang w:eastAsia="zh-CN"/>
              </w:rPr>
              <w:t xml:space="preserve"> </w:t>
            </w:r>
          </w:p>
        </w:tc>
      </w:tr>
      <w:tr w:rsidR="00FC591E" w:rsidTr="007C2BCA">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b/>
                <w:bCs/>
                <w:color w:val="000000"/>
                <w:sz w:val="21"/>
                <w:szCs w:val="21"/>
                <w:lang w:eastAsia="zh-CN"/>
              </w:rPr>
            </w:pPr>
            <w:r>
              <w:rPr>
                <w:rFonts w:ascii="Times New Roman" w:hAnsi="Times New Roman" w:cs="Times New Roman"/>
                <w:b/>
                <w:bCs/>
                <w:color w:val="000000"/>
                <w:sz w:val="21"/>
                <w:szCs w:val="21"/>
                <w:lang w:eastAsia="zh-CN"/>
              </w:rPr>
              <w:t>208</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社会保障和就业支出</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b/>
                <w:color w:val="000000"/>
                <w:sz w:val="21"/>
                <w:szCs w:val="21"/>
                <w:lang w:eastAsia="zh-CN"/>
              </w:rPr>
            </w:pPr>
            <w:r w:rsidRPr="00C72515">
              <w:rPr>
                <w:rFonts w:ascii="Times New Roman" w:hAnsi="Times New Roman" w:cs="Times New Roman"/>
                <w:b/>
                <w:color w:val="000000"/>
                <w:sz w:val="21"/>
                <w:szCs w:val="21"/>
                <w:lang w:eastAsia="zh-CN"/>
              </w:rPr>
              <w:t xml:space="preserve">101.36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b/>
                <w:color w:val="000000"/>
                <w:sz w:val="21"/>
                <w:szCs w:val="21"/>
                <w:lang w:eastAsia="zh-CN"/>
              </w:rPr>
            </w:pPr>
            <w:r w:rsidRPr="00C72515">
              <w:rPr>
                <w:rFonts w:ascii="Times New Roman" w:hAnsi="Times New Roman" w:cs="Times New Roman"/>
                <w:b/>
                <w:color w:val="000000"/>
                <w:sz w:val="21"/>
                <w:szCs w:val="21"/>
                <w:lang w:eastAsia="zh-CN"/>
              </w:rPr>
              <w:t xml:space="preserve">101.36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107.19</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62B38"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162B38">
              <w:rPr>
                <w:rFonts w:ascii="Times New Roman" w:hAnsi="Times New Roman" w:cs="Times New Roman"/>
                <w:b/>
                <w:bCs/>
                <w:color w:val="000000"/>
                <w:sz w:val="21"/>
                <w:szCs w:val="21"/>
                <w:lang w:eastAsia="zh-CN"/>
              </w:rPr>
              <w:t>107.19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107.19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 xml:space="preserve">5.83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b/>
                <w:color w:val="000000"/>
                <w:sz w:val="21"/>
                <w:szCs w:val="21"/>
                <w:lang w:eastAsia="zh-CN"/>
              </w:rPr>
            </w:pPr>
            <w:r>
              <w:rPr>
                <w:rFonts w:ascii="Times New Roman" w:hAnsi="Times New Roman" w:cs="Times New Roman"/>
                <w:b/>
                <w:color w:val="000000"/>
                <w:sz w:val="21"/>
                <w:szCs w:val="21"/>
                <w:lang w:eastAsia="zh-CN"/>
              </w:rPr>
              <w:t>5.75%</w:t>
            </w:r>
            <w:r w:rsidRPr="009D3B2D">
              <w:rPr>
                <w:rFonts w:ascii="Times New Roman" w:hAnsi="Times New Roman" w:cs="Times New Roman"/>
                <w:b/>
                <w:color w:val="000000"/>
                <w:sz w:val="21"/>
                <w:szCs w:val="21"/>
                <w:lang w:eastAsia="zh-CN"/>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 xml:space="preserve">5.83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D3B2D" w:rsidRDefault="00FC591E" w:rsidP="00FC591E">
            <w:pPr>
              <w:widowControl/>
              <w:spacing w:after="0" w:line="240" w:lineRule="auto"/>
              <w:jc w:val="right"/>
              <w:rPr>
                <w:rFonts w:ascii="Times New Roman" w:hAnsi="Times New Roman" w:cs="Times New Roman"/>
                <w:b/>
                <w:color w:val="000000"/>
                <w:sz w:val="21"/>
                <w:szCs w:val="21"/>
                <w:lang w:eastAsia="zh-CN"/>
              </w:rPr>
            </w:pPr>
            <w:r>
              <w:rPr>
                <w:rFonts w:ascii="Times New Roman" w:hAnsi="Times New Roman" w:cs="Times New Roman"/>
                <w:b/>
                <w:color w:val="000000"/>
                <w:sz w:val="21"/>
                <w:szCs w:val="21"/>
                <w:lang w:eastAsia="zh-CN"/>
              </w:rPr>
              <w:t>5.75%</w:t>
            </w:r>
            <w:r w:rsidRPr="009D3B2D">
              <w:rPr>
                <w:rFonts w:ascii="Times New Roman" w:hAnsi="Times New Roman" w:cs="Times New Roman"/>
                <w:b/>
                <w:color w:val="000000"/>
                <w:sz w:val="21"/>
                <w:szCs w:val="21"/>
                <w:lang w:eastAsia="zh-CN"/>
              </w:rPr>
              <w:t xml:space="preserve"> </w:t>
            </w:r>
          </w:p>
        </w:tc>
      </w:tr>
      <w:tr w:rsidR="00FC591E" w:rsidTr="007C2BCA">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20805</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行政事业单位养老支出</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101.36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101.36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207C80" w:rsidRDefault="00FC591E" w:rsidP="00FC591E">
            <w:pPr>
              <w:widowControl/>
              <w:spacing w:after="0" w:line="240" w:lineRule="auto"/>
              <w:jc w:val="right"/>
              <w:rPr>
                <w:rFonts w:ascii="Times New Roman" w:hAnsi="Times New Roman" w:cs="Times New Roman"/>
                <w:bCs/>
                <w:color w:val="000000"/>
                <w:sz w:val="21"/>
                <w:szCs w:val="21"/>
                <w:lang w:eastAsia="zh-CN"/>
              </w:rPr>
            </w:pPr>
            <w:r w:rsidRPr="00207C80">
              <w:rPr>
                <w:rFonts w:ascii="Times New Roman" w:hAnsi="Times New Roman" w:cs="Times New Roman" w:hint="eastAsia"/>
                <w:bCs/>
                <w:color w:val="000000"/>
                <w:sz w:val="21"/>
                <w:szCs w:val="21"/>
                <w:lang w:eastAsia="zh-CN"/>
              </w:rPr>
              <w:t>107.19</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207C80" w:rsidRDefault="00FC591E" w:rsidP="00FC591E">
            <w:pPr>
              <w:widowControl/>
              <w:spacing w:after="0" w:line="240" w:lineRule="auto"/>
              <w:jc w:val="right"/>
              <w:rPr>
                <w:rFonts w:ascii="Times New Roman" w:hAnsi="Times New Roman" w:cs="Times New Roman"/>
                <w:bCs/>
                <w:color w:val="000000"/>
                <w:sz w:val="21"/>
                <w:szCs w:val="21"/>
                <w:lang w:eastAsia="zh-CN"/>
              </w:rPr>
            </w:pPr>
            <w:r w:rsidRPr="00207C80">
              <w:rPr>
                <w:rFonts w:ascii="Times New Roman" w:hAnsi="Times New Roman" w:cs="Times New Roman"/>
                <w:bCs/>
                <w:color w:val="000000"/>
                <w:sz w:val="21"/>
                <w:szCs w:val="21"/>
                <w:lang w:eastAsia="zh-CN"/>
              </w:rPr>
              <w:t>107.19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207C80" w:rsidRDefault="00FC591E" w:rsidP="00FC591E">
            <w:pPr>
              <w:widowControl/>
              <w:spacing w:after="0" w:line="240" w:lineRule="auto"/>
              <w:jc w:val="right"/>
              <w:rPr>
                <w:rFonts w:ascii="Times New Roman" w:hAnsi="Times New Roman" w:cs="Times New Roman"/>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207C80" w:rsidRDefault="00FC591E" w:rsidP="00FC591E">
            <w:pPr>
              <w:widowControl/>
              <w:spacing w:after="0" w:line="240" w:lineRule="auto"/>
              <w:jc w:val="right"/>
              <w:rPr>
                <w:rFonts w:ascii="Times New Roman" w:hAnsi="Times New Roman" w:cs="Times New Roman"/>
                <w:bCs/>
                <w:color w:val="000000"/>
                <w:sz w:val="21"/>
                <w:szCs w:val="21"/>
                <w:lang w:eastAsia="zh-CN"/>
              </w:rPr>
            </w:pPr>
            <w:r w:rsidRPr="00207C80">
              <w:rPr>
                <w:rFonts w:ascii="Times New Roman" w:hAnsi="Times New Roman" w:cs="Times New Roman" w:hint="eastAsia"/>
                <w:bCs/>
                <w:color w:val="000000"/>
                <w:sz w:val="21"/>
                <w:szCs w:val="21"/>
                <w:lang w:eastAsia="zh-CN"/>
              </w:rPr>
              <w:t>107.19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207C80" w:rsidRDefault="00FC591E" w:rsidP="00FC591E">
            <w:pPr>
              <w:widowControl/>
              <w:spacing w:after="0" w:line="240" w:lineRule="auto"/>
              <w:jc w:val="right"/>
              <w:rPr>
                <w:rFonts w:ascii="Times New Roman" w:hAnsi="Times New Roman" w:cs="Times New Roman"/>
                <w:bCs/>
                <w:color w:val="000000"/>
                <w:sz w:val="21"/>
                <w:szCs w:val="21"/>
                <w:lang w:eastAsia="zh-CN"/>
              </w:rPr>
            </w:pPr>
            <w:r w:rsidRPr="00207C80">
              <w:rPr>
                <w:rFonts w:ascii="Times New Roman" w:hAnsi="Times New Roman" w:cs="Times New Roman" w:hint="eastAsia"/>
                <w:bCs/>
                <w:color w:val="000000"/>
                <w:sz w:val="21"/>
                <w:szCs w:val="21"/>
                <w:lang w:eastAsia="zh-CN"/>
              </w:rPr>
              <w:t xml:space="preserve">5.83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207C80" w:rsidRDefault="00FC591E" w:rsidP="00FC591E">
            <w:pPr>
              <w:widowControl/>
              <w:spacing w:after="0" w:line="240" w:lineRule="auto"/>
              <w:jc w:val="right"/>
              <w:rPr>
                <w:rFonts w:ascii="Times New Roman" w:hAnsi="Times New Roman" w:cs="Times New Roman"/>
                <w:color w:val="000000"/>
                <w:sz w:val="21"/>
                <w:szCs w:val="21"/>
                <w:lang w:eastAsia="zh-CN"/>
              </w:rPr>
            </w:pPr>
            <w:r w:rsidRPr="00207C80">
              <w:rPr>
                <w:rFonts w:ascii="Times New Roman" w:hAnsi="Times New Roman" w:cs="Times New Roman"/>
                <w:color w:val="000000"/>
                <w:sz w:val="21"/>
                <w:szCs w:val="21"/>
                <w:lang w:eastAsia="zh-CN"/>
              </w:rPr>
              <w:t xml:space="preserve">5.75%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207C80" w:rsidRDefault="00FC591E" w:rsidP="00FC591E">
            <w:pPr>
              <w:widowControl/>
              <w:spacing w:after="0" w:line="240" w:lineRule="auto"/>
              <w:jc w:val="right"/>
              <w:rPr>
                <w:rFonts w:ascii="Times New Roman" w:hAnsi="Times New Roman" w:cs="Times New Roman"/>
                <w:bCs/>
                <w:color w:val="000000"/>
                <w:sz w:val="21"/>
                <w:szCs w:val="21"/>
                <w:lang w:eastAsia="zh-CN"/>
              </w:rPr>
            </w:pPr>
            <w:r w:rsidRPr="00207C80">
              <w:rPr>
                <w:rFonts w:ascii="Times New Roman" w:hAnsi="Times New Roman" w:cs="Times New Roman" w:hint="eastAsia"/>
                <w:bCs/>
                <w:color w:val="000000"/>
                <w:sz w:val="21"/>
                <w:szCs w:val="21"/>
                <w:lang w:eastAsia="zh-CN"/>
              </w:rPr>
              <w:t xml:space="preserve">5.83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752786"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5.75</w:t>
            </w:r>
            <w:r w:rsidRPr="00752786">
              <w:rPr>
                <w:rFonts w:ascii="Times New Roman" w:hAnsi="Times New Roman" w:cs="Times New Roman"/>
                <w:color w:val="000000"/>
                <w:sz w:val="21"/>
                <w:szCs w:val="21"/>
                <w:lang w:eastAsia="zh-CN"/>
              </w:rPr>
              <w:t xml:space="preserve">% </w:t>
            </w:r>
          </w:p>
        </w:tc>
      </w:tr>
      <w:tr w:rsidR="00FC591E" w:rsidTr="007C2BCA">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2080505</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机关事业单位基本养老保险缴费支出</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48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64.44</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48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48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68.20</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73AE1" w:rsidRDefault="00FC591E" w:rsidP="00FC591E">
            <w:pPr>
              <w:widowControl/>
              <w:spacing w:after="0" w:line="480" w:lineRule="auto"/>
              <w:jc w:val="right"/>
              <w:rPr>
                <w:rFonts w:ascii="Times New Roman" w:hAnsi="Times New Roman" w:cs="Times New Roman"/>
                <w:color w:val="000000"/>
                <w:sz w:val="21"/>
                <w:szCs w:val="21"/>
                <w:lang w:eastAsia="zh-CN"/>
              </w:rPr>
            </w:pPr>
            <w:r w:rsidRPr="00173AE1">
              <w:rPr>
                <w:rFonts w:ascii="Times New Roman" w:hAnsi="Times New Roman" w:cs="Times New Roman"/>
                <w:color w:val="000000"/>
                <w:sz w:val="21"/>
                <w:szCs w:val="21"/>
                <w:lang w:eastAsia="zh-CN"/>
              </w:rPr>
              <w:t>68.20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48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68.20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48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hint="eastAsia"/>
                <w:color w:val="000000"/>
                <w:sz w:val="21"/>
                <w:szCs w:val="21"/>
                <w:lang w:eastAsia="zh-CN"/>
              </w:rPr>
              <w:t xml:space="preserve">3.76 </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C591E" w:rsidRPr="00D03993" w:rsidRDefault="00FC591E" w:rsidP="00FC591E">
            <w:pPr>
              <w:widowControl/>
              <w:spacing w:after="0" w:line="48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5.83%</w:t>
            </w:r>
            <w:r w:rsidRPr="00D03993">
              <w:rPr>
                <w:rFonts w:ascii="Times New Roman" w:hAnsi="Times New Roman" w:cs="Times New Roman"/>
                <w:color w:val="000000"/>
                <w:sz w:val="21"/>
                <w:szCs w:val="21"/>
                <w:lang w:eastAsia="zh-CN"/>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48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hint="eastAsia"/>
                <w:color w:val="000000"/>
                <w:sz w:val="21"/>
                <w:szCs w:val="21"/>
                <w:lang w:eastAsia="zh-CN"/>
              </w:rPr>
              <w:t xml:space="preserve">3.76 </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C591E" w:rsidRPr="00D03993" w:rsidRDefault="00FC591E" w:rsidP="00FC591E">
            <w:pPr>
              <w:widowControl/>
              <w:spacing w:after="0" w:line="48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5.83%</w:t>
            </w:r>
            <w:r w:rsidRPr="00D03993">
              <w:rPr>
                <w:rFonts w:ascii="Times New Roman" w:hAnsi="Times New Roman" w:cs="Times New Roman"/>
                <w:color w:val="000000"/>
                <w:sz w:val="21"/>
                <w:szCs w:val="21"/>
                <w:lang w:eastAsia="zh-CN"/>
              </w:rPr>
              <w:t xml:space="preserve"> </w:t>
            </w:r>
          </w:p>
        </w:tc>
      </w:tr>
      <w:tr w:rsidR="00FC591E" w:rsidTr="007C2BCA">
        <w:trPr>
          <w:trHeight w:val="506"/>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2080506</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机关事业单位职业年金缴费支出</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48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36.92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48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36.92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48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38.99 </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73AE1" w:rsidRDefault="00FC591E" w:rsidP="00FC591E">
            <w:pPr>
              <w:widowControl/>
              <w:spacing w:after="0" w:line="480" w:lineRule="auto"/>
              <w:jc w:val="right"/>
              <w:rPr>
                <w:rFonts w:ascii="Times New Roman" w:hAnsi="Times New Roman" w:cs="Times New Roman"/>
                <w:color w:val="000000"/>
                <w:sz w:val="21"/>
                <w:szCs w:val="21"/>
                <w:lang w:eastAsia="zh-CN"/>
              </w:rPr>
            </w:pPr>
            <w:r w:rsidRPr="00173AE1">
              <w:rPr>
                <w:rFonts w:ascii="Times New Roman" w:hAnsi="Times New Roman" w:cs="Times New Roman"/>
                <w:color w:val="000000"/>
                <w:sz w:val="21"/>
                <w:szCs w:val="21"/>
                <w:lang w:eastAsia="zh-CN"/>
              </w:rPr>
              <w:t xml:space="preserve">38.99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48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38.99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A76759" w:rsidRDefault="00FC591E" w:rsidP="00FC591E">
            <w:pPr>
              <w:widowControl/>
              <w:spacing w:after="0" w:line="480" w:lineRule="auto"/>
              <w:ind w:firstLine="420"/>
              <w:jc w:val="right"/>
              <w:rPr>
                <w:rFonts w:ascii="Times New Roman" w:hAnsi="Times New Roman" w:cs="Times New Roman"/>
                <w:color w:val="000000"/>
                <w:sz w:val="21"/>
                <w:szCs w:val="21"/>
                <w:lang w:eastAsia="zh-CN"/>
              </w:rPr>
            </w:pPr>
            <w:r w:rsidRPr="00A76759">
              <w:rPr>
                <w:rFonts w:ascii="Times New Roman" w:hAnsi="Times New Roman" w:cs="Times New Roman" w:hint="eastAsia"/>
                <w:color w:val="000000"/>
                <w:sz w:val="21"/>
                <w:szCs w:val="21"/>
                <w:lang w:eastAsia="zh-CN"/>
              </w:rPr>
              <w:t>2.07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5.61%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A76759" w:rsidRDefault="00FC591E" w:rsidP="00FC591E">
            <w:pPr>
              <w:widowControl/>
              <w:spacing w:after="0" w:line="480" w:lineRule="auto"/>
              <w:ind w:firstLine="420"/>
              <w:jc w:val="right"/>
              <w:rPr>
                <w:rFonts w:ascii="Times New Roman" w:hAnsi="Times New Roman" w:cs="Times New Roman"/>
                <w:color w:val="000000"/>
                <w:sz w:val="21"/>
                <w:szCs w:val="21"/>
                <w:lang w:eastAsia="zh-CN"/>
              </w:rPr>
            </w:pPr>
            <w:r w:rsidRPr="00A76759">
              <w:rPr>
                <w:rFonts w:ascii="Times New Roman" w:hAnsi="Times New Roman" w:cs="Times New Roman" w:hint="eastAsia"/>
                <w:color w:val="000000"/>
                <w:sz w:val="21"/>
                <w:szCs w:val="21"/>
                <w:lang w:eastAsia="zh-CN"/>
              </w:rPr>
              <w:t>2.07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5.61%</w:t>
            </w:r>
          </w:p>
        </w:tc>
      </w:tr>
      <w:tr w:rsidR="00FC591E" w:rsidTr="007C2BCA">
        <w:trPr>
          <w:trHeight w:val="302"/>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b/>
                <w:bCs/>
                <w:color w:val="000000"/>
                <w:sz w:val="21"/>
                <w:szCs w:val="21"/>
                <w:lang w:eastAsia="zh-CN"/>
              </w:rPr>
            </w:pPr>
            <w:r>
              <w:rPr>
                <w:rFonts w:ascii="Times New Roman" w:hAnsi="Times New Roman" w:cs="Times New Roman"/>
                <w:b/>
                <w:bCs/>
                <w:color w:val="000000"/>
                <w:sz w:val="21"/>
                <w:szCs w:val="21"/>
                <w:lang w:eastAsia="zh-CN"/>
              </w:rPr>
              <w:t>221</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住房保障支出</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21ED0" w:rsidRDefault="00FC591E" w:rsidP="00FC591E">
            <w:pPr>
              <w:widowControl/>
              <w:spacing w:after="0" w:line="240" w:lineRule="auto"/>
              <w:jc w:val="right"/>
              <w:rPr>
                <w:rFonts w:ascii="Times New Roman" w:hAnsi="Times New Roman" w:cs="Times New Roman"/>
                <w:b/>
                <w:color w:val="000000"/>
                <w:sz w:val="21"/>
                <w:szCs w:val="21"/>
                <w:lang w:eastAsia="zh-CN"/>
              </w:rPr>
            </w:pPr>
            <w:r w:rsidRPr="00C21ED0">
              <w:rPr>
                <w:rFonts w:ascii="Times New Roman" w:hAnsi="Times New Roman" w:cs="Times New Roman"/>
                <w:b/>
                <w:color w:val="000000"/>
                <w:sz w:val="21"/>
                <w:szCs w:val="21"/>
                <w:lang w:eastAsia="zh-CN"/>
              </w:rPr>
              <w:t xml:space="preserve">82.60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21ED0" w:rsidRDefault="00FC591E" w:rsidP="00FC591E">
            <w:pPr>
              <w:widowControl/>
              <w:spacing w:after="0" w:line="240" w:lineRule="auto"/>
              <w:jc w:val="right"/>
              <w:rPr>
                <w:rFonts w:ascii="Times New Roman" w:hAnsi="Times New Roman" w:cs="Times New Roman"/>
                <w:b/>
                <w:color w:val="000000"/>
                <w:sz w:val="21"/>
                <w:szCs w:val="21"/>
                <w:lang w:eastAsia="zh-CN"/>
              </w:rPr>
            </w:pPr>
            <w:r w:rsidRPr="00C21ED0">
              <w:rPr>
                <w:rFonts w:ascii="Times New Roman" w:hAnsi="Times New Roman" w:cs="Times New Roman"/>
                <w:b/>
                <w:color w:val="000000"/>
                <w:sz w:val="21"/>
                <w:szCs w:val="21"/>
                <w:lang w:eastAsia="zh-CN"/>
              </w:rPr>
              <w:t xml:space="preserve">82.60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C591E" w:rsidRPr="00C21ED0" w:rsidRDefault="00FC591E" w:rsidP="00FC591E">
            <w:pPr>
              <w:widowControl/>
              <w:spacing w:after="0" w:line="240" w:lineRule="auto"/>
              <w:jc w:val="right"/>
              <w:rPr>
                <w:rFonts w:ascii="Times New Roman" w:hAnsi="Times New Roman" w:cs="Times New Roman"/>
                <w:b/>
                <w:color w:val="000000"/>
                <w:sz w:val="21"/>
                <w:szCs w:val="21"/>
                <w:lang w:eastAsia="zh-CN"/>
              </w:rPr>
            </w:pPr>
            <w:r w:rsidRPr="00C21ED0">
              <w:rPr>
                <w:rFonts w:ascii="Times New Roman" w:hAnsi="Times New Roman" w:cs="Times New Roman"/>
                <w:b/>
                <w:color w:val="000000"/>
                <w:sz w:val="21"/>
                <w:szCs w:val="21"/>
                <w:lang w:eastAsia="zh-CN"/>
              </w:rPr>
              <w:t xml:space="preserve">91.00 </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C21ED0" w:rsidRDefault="00FC591E" w:rsidP="00FC591E">
            <w:pPr>
              <w:widowControl/>
              <w:spacing w:after="0" w:line="240" w:lineRule="auto"/>
              <w:jc w:val="right"/>
              <w:rPr>
                <w:rFonts w:ascii="Times New Roman" w:hAnsi="Times New Roman" w:cs="Times New Roman"/>
                <w:b/>
                <w:color w:val="000000"/>
                <w:sz w:val="21"/>
                <w:szCs w:val="21"/>
                <w:lang w:eastAsia="zh-CN"/>
              </w:rPr>
            </w:pPr>
            <w:r w:rsidRPr="00C21ED0">
              <w:rPr>
                <w:rFonts w:ascii="Times New Roman" w:hAnsi="Times New Roman" w:cs="Times New Roman"/>
                <w:b/>
                <w:color w:val="000000"/>
                <w:sz w:val="21"/>
                <w:szCs w:val="21"/>
                <w:lang w:eastAsia="zh-CN"/>
              </w:rPr>
              <w:t xml:space="preserve">91.00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C591E" w:rsidRPr="00C21ED0" w:rsidRDefault="00FC591E" w:rsidP="00FC591E">
            <w:pPr>
              <w:widowControl/>
              <w:spacing w:after="0" w:line="240" w:lineRule="auto"/>
              <w:jc w:val="right"/>
              <w:rPr>
                <w:rFonts w:ascii="Times New Roman" w:hAnsi="Times New Roman" w:cs="Times New Roman"/>
                <w:b/>
                <w:color w:val="000000"/>
                <w:sz w:val="21"/>
                <w:szCs w:val="21"/>
                <w:lang w:eastAsia="zh-CN"/>
              </w:rPr>
            </w:pPr>
            <w:r w:rsidRPr="00C21ED0">
              <w:rPr>
                <w:rFonts w:ascii="Times New Roman" w:hAnsi="Times New Roman" w:cs="Times New Roman"/>
                <w:b/>
                <w:color w:val="000000"/>
                <w:sz w:val="21"/>
                <w:szCs w:val="21"/>
                <w:lang w:eastAsia="zh-CN"/>
              </w:rPr>
              <w:t xml:space="preserve">91.00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2"/>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 xml:space="preserve">8.40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10.17%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2"/>
              <w:jc w:val="right"/>
              <w:rPr>
                <w:rFonts w:ascii="Times New Roman" w:hAnsi="Times New Roman" w:cs="Times New Roman"/>
                <w:b/>
                <w:bCs/>
                <w:color w:val="000000"/>
                <w:sz w:val="21"/>
                <w:szCs w:val="21"/>
                <w:lang w:eastAsia="zh-CN"/>
              </w:rPr>
            </w:pPr>
            <w:r w:rsidRPr="00B45D3B">
              <w:rPr>
                <w:rFonts w:ascii="Times New Roman" w:hAnsi="Times New Roman" w:cs="Times New Roman" w:hint="eastAsia"/>
                <w:b/>
                <w:bCs/>
                <w:color w:val="000000"/>
                <w:sz w:val="21"/>
                <w:szCs w:val="21"/>
                <w:lang w:eastAsia="zh-CN"/>
              </w:rPr>
              <w:t xml:space="preserve">8.40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Pr>
                <w:rFonts w:ascii="Times New Roman" w:hAnsi="Times New Roman" w:cs="Times New Roman"/>
                <w:b/>
                <w:bCs/>
                <w:color w:val="000000"/>
                <w:sz w:val="21"/>
                <w:szCs w:val="21"/>
                <w:lang w:eastAsia="zh-CN"/>
              </w:rPr>
              <w:t>10.17%</w:t>
            </w:r>
          </w:p>
        </w:tc>
      </w:tr>
      <w:tr w:rsidR="00FC591E" w:rsidTr="007C2BCA">
        <w:trPr>
          <w:trHeight w:val="265"/>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22102</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住房改革支出</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82.60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82.60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91.00 </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73AE1" w:rsidRDefault="00FC591E" w:rsidP="00FC591E">
            <w:pPr>
              <w:widowControl/>
              <w:spacing w:after="0" w:line="240" w:lineRule="auto"/>
              <w:jc w:val="right"/>
              <w:rPr>
                <w:rFonts w:ascii="Times New Roman" w:hAnsi="Times New Roman" w:cs="Times New Roman"/>
                <w:color w:val="000000"/>
                <w:sz w:val="21"/>
                <w:szCs w:val="21"/>
                <w:lang w:eastAsia="zh-CN"/>
              </w:rPr>
            </w:pPr>
            <w:r w:rsidRPr="00173AE1">
              <w:rPr>
                <w:rFonts w:ascii="Times New Roman" w:hAnsi="Times New Roman" w:cs="Times New Roman"/>
                <w:color w:val="000000"/>
                <w:sz w:val="21"/>
                <w:szCs w:val="21"/>
                <w:lang w:eastAsia="zh-CN"/>
              </w:rPr>
              <w:t xml:space="preserve">91.00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A13DE9" w:rsidRDefault="00FC591E" w:rsidP="00FC591E">
            <w:pPr>
              <w:widowControl/>
              <w:spacing w:after="0" w:line="240" w:lineRule="auto"/>
              <w:jc w:val="right"/>
              <w:rPr>
                <w:rFonts w:ascii="Times New Roman" w:hAnsi="Times New Roman" w:cs="Times New Roman"/>
                <w:bCs/>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91.00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hint="eastAsia"/>
                <w:color w:val="000000"/>
                <w:sz w:val="21"/>
                <w:szCs w:val="21"/>
                <w:lang w:eastAsia="zh-CN"/>
              </w:rPr>
              <w:t xml:space="preserve">8.40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2B7902" w:rsidRDefault="00FC591E" w:rsidP="00FC591E">
            <w:pPr>
              <w:widowControl/>
              <w:spacing w:after="0" w:line="240" w:lineRule="auto"/>
              <w:jc w:val="right"/>
              <w:rPr>
                <w:rFonts w:ascii="Times New Roman" w:hAnsi="Times New Roman" w:cs="Times New Roman"/>
                <w:bCs/>
                <w:color w:val="000000"/>
                <w:sz w:val="21"/>
                <w:szCs w:val="21"/>
                <w:lang w:eastAsia="zh-CN"/>
              </w:rPr>
            </w:pPr>
            <w:r w:rsidRPr="002B7902">
              <w:rPr>
                <w:rFonts w:ascii="Times New Roman" w:hAnsi="Times New Roman" w:cs="Times New Roman"/>
                <w:bCs/>
                <w:color w:val="000000"/>
                <w:sz w:val="21"/>
                <w:szCs w:val="21"/>
                <w:lang w:eastAsia="zh-CN"/>
              </w:rPr>
              <w:t>10.17%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2B7902"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2B7902">
              <w:rPr>
                <w:rFonts w:ascii="Times New Roman" w:hAnsi="Times New Roman" w:cs="Times New Roman" w:hint="eastAsia"/>
                <w:color w:val="000000"/>
                <w:sz w:val="21"/>
                <w:szCs w:val="21"/>
                <w:lang w:eastAsia="zh-CN"/>
              </w:rPr>
              <w:t xml:space="preserve">8.40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2B7902" w:rsidRDefault="00FC591E" w:rsidP="00FC591E">
            <w:pPr>
              <w:widowControl/>
              <w:spacing w:after="0" w:line="240" w:lineRule="auto"/>
              <w:jc w:val="right"/>
              <w:rPr>
                <w:rFonts w:ascii="Times New Roman" w:hAnsi="Times New Roman" w:cs="Times New Roman"/>
                <w:bCs/>
                <w:color w:val="000000"/>
                <w:sz w:val="21"/>
                <w:szCs w:val="21"/>
                <w:lang w:eastAsia="zh-CN"/>
              </w:rPr>
            </w:pPr>
            <w:r w:rsidRPr="002B7902">
              <w:rPr>
                <w:rFonts w:ascii="Times New Roman" w:hAnsi="Times New Roman" w:cs="Times New Roman"/>
                <w:bCs/>
                <w:color w:val="000000"/>
                <w:sz w:val="21"/>
                <w:szCs w:val="21"/>
                <w:lang w:eastAsia="zh-CN"/>
              </w:rPr>
              <w:t>10.17%</w:t>
            </w:r>
          </w:p>
        </w:tc>
      </w:tr>
      <w:tr w:rsidR="00FC591E" w:rsidTr="007C2BCA">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2210201</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住房公积金</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53.00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53.00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61.00 </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173AE1" w:rsidRDefault="00FC591E" w:rsidP="00FC591E">
            <w:pPr>
              <w:widowControl/>
              <w:spacing w:after="0" w:line="240" w:lineRule="auto"/>
              <w:jc w:val="right"/>
              <w:rPr>
                <w:rFonts w:ascii="Times New Roman" w:hAnsi="Times New Roman" w:cs="Times New Roman"/>
                <w:color w:val="000000"/>
                <w:sz w:val="21"/>
                <w:szCs w:val="21"/>
                <w:lang w:eastAsia="zh-CN"/>
              </w:rPr>
            </w:pPr>
            <w:r w:rsidRPr="00173AE1">
              <w:rPr>
                <w:rFonts w:ascii="Times New Roman" w:hAnsi="Times New Roman" w:cs="Times New Roman"/>
                <w:color w:val="000000"/>
                <w:sz w:val="21"/>
                <w:szCs w:val="21"/>
                <w:lang w:eastAsia="zh-CN"/>
              </w:rPr>
              <w:t xml:space="preserve">61.00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61.00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color w:val="000000"/>
                <w:sz w:val="21"/>
                <w:szCs w:val="21"/>
                <w:lang w:eastAsia="zh-CN"/>
              </w:rPr>
              <w:t xml:space="preserve">8.00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2B7902" w:rsidRDefault="00FC591E" w:rsidP="00FC591E">
            <w:pPr>
              <w:widowControl/>
              <w:spacing w:after="0" w:line="240" w:lineRule="auto"/>
              <w:jc w:val="right"/>
              <w:rPr>
                <w:rFonts w:ascii="Times New Roman" w:hAnsi="Times New Roman" w:cs="Times New Roman"/>
                <w:bCs/>
                <w:color w:val="000000"/>
                <w:sz w:val="21"/>
                <w:szCs w:val="21"/>
                <w:lang w:eastAsia="zh-CN"/>
              </w:rPr>
            </w:pPr>
            <w:r w:rsidRPr="002B7902">
              <w:rPr>
                <w:rFonts w:ascii="Times New Roman" w:hAnsi="Times New Roman" w:cs="Times New Roman"/>
                <w:bCs/>
                <w:color w:val="000000"/>
                <w:sz w:val="21"/>
                <w:szCs w:val="21"/>
                <w:lang w:eastAsia="zh-CN"/>
              </w:rPr>
              <w:t>15.09%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2B7902"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2B7902">
              <w:rPr>
                <w:rFonts w:ascii="Times New Roman" w:hAnsi="Times New Roman" w:cs="Times New Roman"/>
                <w:color w:val="000000"/>
                <w:sz w:val="21"/>
                <w:szCs w:val="21"/>
                <w:lang w:eastAsia="zh-CN"/>
              </w:rPr>
              <w:t xml:space="preserve">8.00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Pr="002B7902" w:rsidRDefault="00FC591E" w:rsidP="00FC591E">
            <w:pPr>
              <w:widowControl/>
              <w:spacing w:after="0" w:line="240" w:lineRule="auto"/>
              <w:jc w:val="right"/>
              <w:rPr>
                <w:rFonts w:ascii="Times New Roman" w:hAnsi="Times New Roman" w:cs="Times New Roman"/>
                <w:bCs/>
                <w:color w:val="000000"/>
                <w:sz w:val="21"/>
                <w:szCs w:val="21"/>
                <w:lang w:eastAsia="zh-CN"/>
              </w:rPr>
            </w:pPr>
            <w:r w:rsidRPr="002B7902">
              <w:rPr>
                <w:rFonts w:ascii="Times New Roman" w:hAnsi="Times New Roman" w:cs="Times New Roman"/>
                <w:bCs/>
                <w:color w:val="000000"/>
                <w:sz w:val="21"/>
                <w:szCs w:val="21"/>
                <w:lang w:eastAsia="zh-CN"/>
              </w:rPr>
              <w:t>15.09%</w:t>
            </w:r>
          </w:p>
        </w:tc>
      </w:tr>
      <w:tr w:rsidR="00FC591E" w:rsidTr="007C2BCA">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2210202</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提租补贴</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3.60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C72515"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3.60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2.00 </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04759F" w:rsidRDefault="00FC591E" w:rsidP="00FC591E">
            <w:pPr>
              <w:widowControl/>
              <w:spacing w:after="0" w:line="240" w:lineRule="auto"/>
              <w:jc w:val="right"/>
              <w:rPr>
                <w:rFonts w:ascii="Times New Roman" w:hAnsi="Times New Roman" w:cs="Times New Roman"/>
                <w:color w:val="000000"/>
                <w:sz w:val="21"/>
                <w:szCs w:val="21"/>
                <w:lang w:eastAsia="zh-CN"/>
              </w:rPr>
            </w:pPr>
            <w:r w:rsidRPr="0004759F">
              <w:rPr>
                <w:rFonts w:ascii="Times New Roman" w:hAnsi="Times New Roman" w:cs="Times New Roman"/>
                <w:color w:val="000000"/>
                <w:sz w:val="21"/>
                <w:szCs w:val="21"/>
                <w:lang w:eastAsia="zh-CN"/>
              </w:rPr>
              <w:t xml:space="preserve">2.00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2.00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color w:val="000000"/>
                <w:sz w:val="21"/>
                <w:szCs w:val="21"/>
                <w:lang w:eastAsia="zh-CN"/>
              </w:rPr>
              <w:t xml:space="preserve">-1.60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2B7902"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w:t>
            </w:r>
            <w:r w:rsidR="00FC591E">
              <w:rPr>
                <w:rFonts w:ascii="Times New Roman" w:hAnsi="Times New Roman" w:cs="Times New Roman"/>
                <w:color w:val="000000"/>
                <w:sz w:val="21"/>
                <w:szCs w:val="21"/>
                <w:lang w:eastAsia="zh-CN"/>
              </w:rPr>
              <w:t>44.44%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color w:val="000000"/>
                <w:sz w:val="21"/>
                <w:szCs w:val="21"/>
                <w:lang w:eastAsia="zh-CN"/>
              </w:rPr>
              <w:t xml:space="preserve">-1.60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2B7902"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w:t>
            </w:r>
            <w:r w:rsidR="00FC591E">
              <w:rPr>
                <w:rFonts w:ascii="Times New Roman" w:hAnsi="Times New Roman" w:cs="Times New Roman"/>
                <w:color w:val="000000"/>
                <w:sz w:val="21"/>
                <w:szCs w:val="21"/>
                <w:lang w:eastAsia="zh-CN"/>
              </w:rPr>
              <w:t>44.44%</w:t>
            </w:r>
          </w:p>
        </w:tc>
      </w:tr>
      <w:tr w:rsidR="00FC591E" w:rsidTr="007C2BCA">
        <w:trPr>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Times New Roman"/>
                <w:color w:val="000000"/>
                <w:sz w:val="21"/>
                <w:szCs w:val="21"/>
                <w:lang w:eastAsia="zh-CN"/>
              </w:rPr>
            </w:pPr>
            <w:r>
              <w:rPr>
                <w:rFonts w:ascii="Times New Roman" w:hAnsi="Times New Roman" w:cs="Times New Roman"/>
                <w:color w:val="000000"/>
                <w:sz w:val="21"/>
                <w:szCs w:val="21"/>
                <w:lang w:eastAsia="zh-CN"/>
              </w:rPr>
              <w:t>2210203</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购房补贴</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C591E" w:rsidRPr="0004759F"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26.00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FC591E" w:rsidRPr="0004759F" w:rsidRDefault="00FC591E" w:rsidP="00FC591E">
            <w:pPr>
              <w:widowControl/>
              <w:spacing w:after="0" w:line="240" w:lineRule="auto"/>
              <w:jc w:val="right"/>
              <w:rPr>
                <w:rFonts w:ascii="Times New Roman" w:hAnsi="Times New Roman" w:cs="Times New Roman"/>
                <w:color w:val="000000"/>
                <w:sz w:val="21"/>
                <w:szCs w:val="21"/>
                <w:lang w:eastAsia="zh-CN"/>
              </w:rPr>
            </w:pPr>
            <w:r w:rsidRPr="00C72515">
              <w:rPr>
                <w:rFonts w:ascii="Times New Roman" w:hAnsi="Times New Roman" w:cs="Times New Roman"/>
                <w:color w:val="000000"/>
                <w:sz w:val="21"/>
                <w:szCs w:val="21"/>
                <w:lang w:eastAsia="zh-CN"/>
              </w:rPr>
              <w:t xml:space="preserve">26.00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28.00 </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FC591E" w:rsidRPr="0004759F" w:rsidRDefault="00FC591E" w:rsidP="00FC591E">
            <w:pPr>
              <w:widowControl/>
              <w:spacing w:after="0" w:line="240" w:lineRule="auto"/>
              <w:jc w:val="right"/>
              <w:rPr>
                <w:rFonts w:ascii="Times New Roman" w:hAnsi="Times New Roman" w:cs="Times New Roman"/>
                <w:color w:val="000000"/>
                <w:sz w:val="21"/>
                <w:szCs w:val="21"/>
                <w:lang w:eastAsia="zh-CN"/>
              </w:rPr>
            </w:pPr>
            <w:r w:rsidRPr="0004759F">
              <w:rPr>
                <w:rFonts w:ascii="Times New Roman" w:hAnsi="Times New Roman" w:cs="Times New Roman"/>
                <w:color w:val="000000"/>
                <w:sz w:val="21"/>
                <w:szCs w:val="21"/>
                <w:lang w:eastAsia="zh-CN"/>
              </w:rPr>
              <w:t xml:space="preserve">28.00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C591E" w:rsidRPr="00632E50" w:rsidRDefault="00FC591E" w:rsidP="00FC591E">
            <w:pPr>
              <w:widowControl/>
              <w:spacing w:after="0" w:line="240" w:lineRule="auto"/>
              <w:jc w:val="right"/>
              <w:rPr>
                <w:rFonts w:ascii="Times New Roman" w:hAnsi="Times New Roman" w:cs="Times New Roman"/>
                <w:color w:val="000000"/>
                <w:sz w:val="21"/>
                <w:szCs w:val="21"/>
                <w:lang w:eastAsia="zh-CN"/>
              </w:rPr>
            </w:pPr>
            <w:r w:rsidRPr="00632E50">
              <w:rPr>
                <w:rFonts w:ascii="Times New Roman" w:hAnsi="Times New Roman" w:cs="Times New Roman"/>
                <w:color w:val="000000"/>
                <w:sz w:val="21"/>
                <w:szCs w:val="21"/>
                <w:lang w:eastAsia="zh-CN"/>
              </w:rPr>
              <w:t xml:space="preserve">28.00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color w:val="000000"/>
                <w:sz w:val="21"/>
                <w:szCs w:val="21"/>
                <w:lang w:eastAsia="zh-CN"/>
              </w:rPr>
              <w:t xml:space="preserve">2.00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7.69%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B45D3B" w:rsidRDefault="00FC591E" w:rsidP="00FC591E">
            <w:pPr>
              <w:widowControl/>
              <w:spacing w:after="0" w:line="240" w:lineRule="auto"/>
              <w:ind w:firstLine="420"/>
              <w:jc w:val="right"/>
              <w:rPr>
                <w:rFonts w:ascii="Times New Roman" w:hAnsi="Times New Roman" w:cs="Times New Roman"/>
                <w:color w:val="000000"/>
                <w:sz w:val="21"/>
                <w:szCs w:val="21"/>
                <w:lang w:eastAsia="zh-CN"/>
              </w:rPr>
            </w:pPr>
            <w:r w:rsidRPr="00B45D3B">
              <w:rPr>
                <w:rFonts w:ascii="Times New Roman" w:hAnsi="Times New Roman" w:cs="Times New Roman"/>
                <w:color w:val="000000"/>
                <w:sz w:val="21"/>
                <w:szCs w:val="21"/>
                <w:lang w:eastAsia="zh-CN"/>
              </w:rPr>
              <w:t xml:space="preserve">2.00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7.69%</w:t>
            </w:r>
          </w:p>
        </w:tc>
      </w:tr>
      <w:tr w:rsidR="00FC591E" w:rsidTr="007C2BCA">
        <w:trPr>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center"/>
              <w:rPr>
                <w:rFonts w:asciiTheme="minorEastAsia" w:hAnsiTheme="minorEastAsia" w:cs="宋体"/>
                <w:b/>
                <w:bCs/>
                <w:color w:val="000000"/>
                <w:sz w:val="21"/>
                <w:szCs w:val="21"/>
                <w:lang w:eastAsia="zh-CN"/>
              </w:rPr>
            </w:pPr>
            <w:r>
              <w:rPr>
                <w:rFonts w:asciiTheme="minorEastAsia" w:hAnsiTheme="minorEastAsia" w:cs="宋体" w:hint="eastAsia"/>
                <w:b/>
                <w:bCs/>
                <w:color w:val="000000"/>
                <w:sz w:val="21"/>
                <w:szCs w:val="21"/>
                <w:lang w:eastAsia="zh-CN"/>
              </w:rPr>
              <w:t>合计</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DD4A9A">
              <w:rPr>
                <w:rFonts w:ascii="Times New Roman" w:hAnsi="Times New Roman" w:cs="Times New Roman"/>
                <w:b/>
                <w:bCs/>
                <w:color w:val="000000"/>
                <w:sz w:val="21"/>
                <w:szCs w:val="21"/>
                <w:lang w:eastAsia="zh-CN"/>
              </w:rPr>
              <w:t>72,077.04</w:t>
            </w:r>
            <w:r>
              <w:rPr>
                <w:rFonts w:ascii="Times New Roman" w:hAnsi="Times New Roman" w:cs="Times New Roman"/>
                <w:b/>
                <w:bCs/>
                <w:color w:val="000000"/>
                <w:sz w:val="21"/>
                <w:szCs w:val="21"/>
                <w:lang w:eastAsia="zh-CN"/>
              </w:rPr>
              <w:t xml:space="preserve">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DD4A9A">
              <w:rPr>
                <w:rFonts w:ascii="Times New Roman" w:hAnsi="Times New Roman" w:cs="Times New Roman"/>
                <w:b/>
                <w:bCs/>
                <w:color w:val="000000"/>
                <w:sz w:val="21"/>
                <w:szCs w:val="21"/>
                <w:lang w:eastAsia="zh-CN"/>
              </w:rPr>
              <w:t>72,077.04</w:t>
            </w:r>
            <w:r>
              <w:rPr>
                <w:rFonts w:ascii="Times New Roman" w:hAnsi="Times New Roman" w:cs="Times New Roman"/>
                <w:b/>
                <w:bCs/>
                <w:color w:val="000000"/>
                <w:sz w:val="21"/>
                <w:szCs w:val="21"/>
                <w:lang w:eastAsia="zh-CN"/>
              </w:rPr>
              <w:t xml:space="preserve">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DD4A9A">
              <w:rPr>
                <w:rFonts w:ascii="Times New Roman" w:hAnsi="Times New Roman" w:cs="Times New Roman"/>
                <w:b/>
                <w:bCs/>
                <w:color w:val="000000"/>
                <w:sz w:val="21"/>
                <w:szCs w:val="21"/>
                <w:lang w:eastAsia="zh-CN"/>
              </w:rPr>
              <w:t>95,233.09</w:t>
            </w:r>
            <w:r>
              <w:rPr>
                <w:rFonts w:ascii="Times New Roman" w:hAnsi="Times New Roman" w:cs="Times New Roman"/>
                <w:b/>
                <w:bCs/>
                <w:color w:val="000000"/>
                <w:sz w:val="21"/>
                <w:szCs w:val="21"/>
                <w:lang w:eastAsia="zh-CN"/>
              </w:rPr>
              <w:t xml:space="preserve">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Pr>
                <w:rFonts w:ascii="Times New Roman" w:hAnsi="Times New Roman" w:cs="Times New Roman" w:hint="eastAsia"/>
                <w:b/>
                <w:bCs/>
                <w:color w:val="000000"/>
                <w:sz w:val="21"/>
                <w:szCs w:val="21"/>
                <w:lang w:eastAsia="zh-CN"/>
              </w:rPr>
              <w:t>826.61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DD4A9A">
              <w:rPr>
                <w:rFonts w:ascii="Times New Roman" w:hAnsi="Times New Roman" w:cs="Times New Roman" w:hint="eastAsia"/>
                <w:b/>
                <w:bCs/>
                <w:color w:val="000000"/>
                <w:sz w:val="21"/>
                <w:szCs w:val="21"/>
                <w:lang w:eastAsia="zh-CN"/>
              </w:rPr>
              <w:t>94</w:t>
            </w:r>
            <w:r w:rsidRPr="00DD4A9A">
              <w:rPr>
                <w:rFonts w:ascii="Times New Roman" w:hAnsi="Times New Roman" w:cs="Times New Roman"/>
                <w:b/>
                <w:bCs/>
                <w:color w:val="000000"/>
                <w:sz w:val="21"/>
                <w:szCs w:val="21"/>
                <w:lang w:eastAsia="zh-CN"/>
              </w:rPr>
              <w:t>,</w:t>
            </w:r>
            <w:r w:rsidRPr="00DD4A9A">
              <w:rPr>
                <w:rFonts w:ascii="Times New Roman" w:hAnsi="Times New Roman" w:cs="Times New Roman" w:hint="eastAsia"/>
                <w:b/>
                <w:bCs/>
                <w:color w:val="000000"/>
                <w:sz w:val="21"/>
                <w:szCs w:val="21"/>
                <w:lang w:eastAsia="zh-CN"/>
              </w:rPr>
              <w:t>406.48</w:t>
            </w:r>
            <w:r>
              <w:rPr>
                <w:rFonts w:ascii="Times New Roman" w:hAnsi="Times New Roman" w:cs="Times New Roman"/>
                <w:b/>
                <w:bCs/>
                <w:color w:val="000000"/>
                <w:sz w:val="21"/>
                <w:szCs w:val="21"/>
                <w:lang w:eastAsia="zh-CN"/>
              </w:rPr>
              <w:t xml:space="preserve">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Default="008F74FF" w:rsidP="00FC591E">
            <w:pPr>
              <w:widowControl/>
              <w:spacing w:after="0" w:line="240" w:lineRule="auto"/>
              <w:jc w:val="right"/>
              <w:rPr>
                <w:rFonts w:ascii="Times New Roman" w:hAnsi="Times New Roman" w:cs="Times New Roman"/>
                <w:b/>
                <w:bCs/>
                <w:color w:val="000000"/>
                <w:sz w:val="21"/>
                <w:szCs w:val="21"/>
                <w:lang w:eastAsia="zh-CN"/>
              </w:rPr>
            </w:pPr>
            <w:r w:rsidRPr="00DD4A9A">
              <w:rPr>
                <w:rFonts w:ascii="Times New Roman" w:hAnsi="Times New Roman" w:cs="Times New Roman"/>
                <w:b/>
                <w:bCs/>
                <w:color w:val="000000"/>
                <w:sz w:val="21"/>
                <w:szCs w:val="21"/>
                <w:lang w:eastAsia="zh-CN"/>
              </w:rPr>
              <w:t>95,233.09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A76759">
              <w:rPr>
                <w:rFonts w:ascii="Times New Roman" w:hAnsi="Times New Roman" w:cs="Times New Roman"/>
                <w:b/>
                <w:bCs/>
                <w:color w:val="000000"/>
                <w:sz w:val="21"/>
                <w:szCs w:val="21"/>
                <w:lang w:eastAsia="zh-CN"/>
              </w:rPr>
              <w:t>23</w:t>
            </w:r>
            <w:r w:rsidRPr="00A76759">
              <w:rPr>
                <w:rFonts w:ascii="Times New Roman" w:hAnsi="Times New Roman" w:cs="Times New Roman" w:hint="eastAsia"/>
                <w:b/>
                <w:bCs/>
                <w:color w:val="000000"/>
                <w:sz w:val="21"/>
                <w:szCs w:val="21"/>
                <w:lang w:eastAsia="zh-CN"/>
              </w:rPr>
              <w:t>,</w:t>
            </w:r>
            <w:r w:rsidRPr="00A76759">
              <w:rPr>
                <w:rFonts w:ascii="Times New Roman" w:hAnsi="Times New Roman" w:cs="Times New Roman"/>
                <w:b/>
                <w:bCs/>
                <w:color w:val="000000"/>
                <w:sz w:val="21"/>
                <w:szCs w:val="21"/>
                <w:lang w:eastAsia="zh-CN"/>
              </w:rPr>
              <w:t>156.05</w:t>
            </w:r>
            <w:r>
              <w:rPr>
                <w:rFonts w:ascii="Times New Roman" w:hAnsi="Times New Roman" w:cs="Times New Roman"/>
                <w:b/>
                <w:bCs/>
                <w:color w:val="000000"/>
                <w:sz w:val="21"/>
                <w:szCs w:val="21"/>
                <w:lang w:eastAsia="zh-CN"/>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4169F"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A76759">
              <w:rPr>
                <w:rFonts w:ascii="Times New Roman" w:hAnsi="Times New Roman" w:cs="Times New Roman"/>
                <w:b/>
                <w:bCs/>
                <w:color w:val="000000"/>
                <w:sz w:val="21"/>
                <w:szCs w:val="21"/>
                <w:lang w:eastAsia="zh-CN"/>
              </w:rPr>
              <w:t>32.13%</w:t>
            </w:r>
            <w:r w:rsidRPr="0094169F">
              <w:rPr>
                <w:rFonts w:ascii="Times New Roman" w:hAnsi="Times New Roman" w:cs="Times New Roman"/>
                <w:b/>
                <w:bCs/>
                <w:color w:val="000000"/>
                <w:sz w:val="21"/>
                <w:szCs w:val="21"/>
                <w:lang w:eastAsia="zh-CN"/>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FC591E"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A76759">
              <w:rPr>
                <w:rFonts w:ascii="Times New Roman" w:hAnsi="Times New Roman" w:cs="Times New Roman"/>
                <w:b/>
                <w:bCs/>
                <w:color w:val="000000"/>
                <w:sz w:val="21"/>
                <w:szCs w:val="21"/>
                <w:lang w:eastAsia="zh-CN"/>
              </w:rPr>
              <w:t>23</w:t>
            </w:r>
            <w:r w:rsidRPr="00A76759">
              <w:rPr>
                <w:rFonts w:ascii="Times New Roman" w:hAnsi="Times New Roman" w:cs="Times New Roman" w:hint="eastAsia"/>
                <w:b/>
                <w:bCs/>
                <w:color w:val="000000"/>
                <w:sz w:val="21"/>
                <w:szCs w:val="21"/>
                <w:lang w:eastAsia="zh-CN"/>
              </w:rPr>
              <w:t>,</w:t>
            </w:r>
            <w:r w:rsidRPr="00A76759">
              <w:rPr>
                <w:rFonts w:ascii="Times New Roman" w:hAnsi="Times New Roman" w:cs="Times New Roman"/>
                <w:b/>
                <w:bCs/>
                <w:color w:val="000000"/>
                <w:sz w:val="21"/>
                <w:szCs w:val="21"/>
                <w:lang w:eastAsia="zh-CN"/>
              </w:rPr>
              <w:t>156.05</w:t>
            </w:r>
            <w:r>
              <w:rPr>
                <w:rFonts w:ascii="Times New Roman" w:hAnsi="Times New Roman" w:cs="Times New Roman"/>
                <w:b/>
                <w:bCs/>
                <w:color w:val="000000"/>
                <w:sz w:val="21"/>
                <w:szCs w:val="21"/>
                <w:lang w:eastAsia="zh-CN"/>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tcPr>
          <w:p w:rsidR="00FC591E" w:rsidRPr="0094169F" w:rsidRDefault="00FC591E" w:rsidP="00FC591E">
            <w:pPr>
              <w:widowControl/>
              <w:spacing w:after="0" w:line="240" w:lineRule="auto"/>
              <w:jc w:val="right"/>
              <w:rPr>
                <w:rFonts w:ascii="Times New Roman" w:hAnsi="Times New Roman" w:cs="Times New Roman"/>
                <w:b/>
                <w:bCs/>
                <w:color w:val="000000"/>
                <w:sz w:val="21"/>
                <w:szCs w:val="21"/>
                <w:lang w:eastAsia="zh-CN"/>
              </w:rPr>
            </w:pPr>
            <w:r w:rsidRPr="00A76759">
              <w:rPr>
                <w:rFonts w:ascii="Times New Roman" w:hAnsi="Times New Roman" w:cs="Times New Roman"/>
                <w:b/>
                <w:bCs/>
                <w:color w:val="000000"/>
                <w:sz w:val="21"/>
                <w:szCs w:val="21"/>
                <w:lang w:eastAsia="zh-CN"/>
              </w:rPr>
              <w:t>32.13%</w:t>
            </w:r>
            <w:r w:rsidRPr="0094169F">
              <w:rPr>
                <w:rFonts w:ascii="Times New Roman" w:hAnsi="Times New Roman" w:cs="Times New Roman"/>
                <w:b/>
                <w:bCs/>
                <w:color w:val="000000"/>
                <w:sz w:val="21"/>
                <w:szCs w:val="21"/>
                <w:lang w:eastAsia="zh-CN"/>
              </w:rPr>
              <w:t xml:space="preserve"> </w:t>
            </w:r>
          </w:p>
        </w:tc>
      </w:tr>
    </w:tbl>
    <w:p w:rsidR="006A0308" w:rsidRDefault="006A0308">
      <w:pPr>
        <w:rPr>
          <w:lang w:eastAsia="zh-CN"/>
        </w:rPr>
        <w:sectPr w:rsidR="006A0308">
          <w:pgSz w:w="16838" w:h="11906" w:orient="landscape"/>
          <w:pgMar w:top="1560" w:right="1134" w:bottom="1560" w:left="1134" w:header="851" w:footer="992" w:gutter="0"/>
          <w:cols w:space="425"/>
          <w:docGrid w:type="lines" w:linePitch="312"/>
        </w:sectPr>
      </w:pPr>
    </w:p>
    <w:p w:rsidR="006A0308" w:rsidRDefault="00DD346F">
      <w:pPr>
        <w:pStyle w:val="3"/>
        <w:jc w:val="center"/>
        <w:rPr>
          <w:w w:val="99"/>
          <w:lang w:eastAsia="zh-CN"/>
        </w:rPr>
      </w:pPr>
      <w:bookmarkStart w:id="10" w:name="_Toc19915"/>
      <w:r>
        <w:rPr>
          <w:rFonts w:hint="eastAsia"/>
          <w:w w:val="99"/>
          <w:lang w:eastAsia="zh-CN"/>
        </w:rPr>
        <w:lastRenderedPageBreak/>
        <w:t>一般公共预算基本支出表</w:t>
      </w:r>
      <w:bookmarkEnd w:id="10"/>
    </w:p>
    <w:p w:rsidR="006A0308" w:rsidRPr="0014644A" w:rsidRDefault="00DD346F">
      <w:pPr>
        <w:spacing w:after="0" w:line="283" w:lineRule="exact"/>
        <w:ind w:right="-286"/>
        <w:jc w:val="right"/>
        <w:rPr>
          <w:rFonts w:asciiTheme="minorEastAsia" w:hAnsiTheme="minorEastAsia" w:cs="Times New Roman"/>
          <w:sz w:val="21"/>
          <w:szCs w:val="21"/>
          <w:lang w:eastAsia="zh-CN"/>
        </w:rPr>
      </w:pPr>
      <w:r w:rsidRPr="0014644A">
        <w:rPr>
          <w:rFonts w:asciiTheme="minorEastAsia" w:hAnsiTheme="minorEastAsia" w:cs="Microsoft JhengHei" w:hint="eastAsia"/>
          <w:sz w:val="21"/>
          <w:szCs w:val="21"/>
          <w:lang w:eastAsia="zh-CN"/>
        </w:rPr>
        <w:t>单位</w:t>
      </w:r>
      <w:r w:rsidRPr="0014644A">
        <w:rPr>
          <w:rFonts w:asciiTheme="minorEastAsia" w:hAnsiTheme="minorEastAsia" w:cs="Microsoft JhengHei"/>
          <w:sz w:val="21"/>
          <w:szCs w:val="21"/>
          <w:lang w:eastAsia="zh-CN"/>
        </w:rPr>
        <w:t>公</w:t>
      </w:r>
      <w:r w:rsidRPr="0014644A">
        <w:rPr>
          <w:rFonts w:asciiTheme="minorEastAsia" w:hAnsiTheme="minorEastAsia" w:cs="Microsoft JhengHei"/>
          <w:spacing w:val="2"/>
          <w:sz w:val="21"/>
          <w:szCs w:val="21"/>
          <w:lang w:eastAsia="zh-CN"/>
        </w:rPr>
        <w:t>开</w:t>
      </w:r>
      <w:r w:rsidRPr="0014644A">
        <w:rPr>
          <w:rFonts w:asciiTheme="minorEastAsia" w:hAnsiTheme="minorEastAsia" w:cs="Microsoft JhengHei"/>
          <w:sz w:val="21"/>
          <w:szCs w:val="21"/>
          <w:lang w:eastAsia="zh-CN"/>
        </w:rPr>
        <w:t>表</w:t>
      </w:r>
      <w:r w:rsidRPr="0014644A">
        <w:rPr>
          <w:rFonts w:asciiTheme="minorEastAsia" w:hAnsiTheme="minorEastAsia" w:cs="Times New Roman"/>
          <w:w w:val="99"/>
          <w:sz w:val="21"/>
          <w:szCs w:val="21"/>
          <w:lang w:eastAsia="zh-CN"/>
        </w:rPr>
        <w:t>6</w:t>
      </w:r>
    </w:p>
    <w:p w:rsidR="006A0308" w:rsidRPr="0014644A" w:rsidRDefault="00DD346F">
      <w:pPr>
        <w:spacing w:after="0" w:line="310" w:lineRule="exact"/>
        <w:ind w:right="-286"/>
        <w:jc w:val="right"/>
        <w:rPr>
          <w:rFonts w:asciiTheme="minorEastAsia" w:hAnsiTheme="minorEastAsia" w:cs="Microsoft JhengHei"/>
          <w:sz w:val="21"/>
          <w:szCs w:val="21"/>
          <w:lang w:eastAsia="zh-CN"/>
        </w:rPr>
      </w:pPr>
      <w:r w:rsidRPr="0014644A">
        <w:rPr>
          <w:rFonts w:asciiTheme="minorEastAsia" w:hAnsiTheme="minorEastAsia" w:cs="Microsoft JhengHei"/>
          <w:w w:val="99"/>
          <w:position w:val="-1"/>
          <w:sz w:val="21"/>
          <w:szCs w:val="21"/>
          <w:lang w:eastAsia="zh-CN"/>
        </w:rPr>
        <w:t>单</w:t>
      </w:r>
      <w:r w:rsidRPr="0014644A">
        <w:rPr>
          <w:rFonts w:asciiTheme="minorEastAsia" w:hAnsiTheme="minorEastAsia" w:cs="Microsoft JhengHei"/>
          <w:spacing w:val="2"/>
          <w:w w:val="99"/>
          <w:position w:val="-1"/>
          <w:sz w:val="21"/>
          <w:szCs w:val="21"/>
          <w:lang w:eastAsia="zh-CN"/>
        </w:rPr>
        <w:t>位</w:t>
      </w:r>
      <w:r w:rsidRPr="0014644A">
        <w:rPr>
          <w:rFonts w:asciiTheme="minorEastAsia" w:hAnsiTheme="minorEastAsia" w:cs="Microsoft JhengHei"/>
          <w:w w:val="99"/>
          <w:position w:val="-1"/>
          <w:sz w:val="21"/>
          <w:szCs w:val="21"/>
          <w:lang w:eastAsia="zh-CN"/>
        </w:rPr>
        <w:t>：</w:t>
      </w:r>
      <w:r w:rsidRPr="0014644A">
        <w:rPr>
          <w:rFonts w:asciiTheme="minorEastAsia" w:hAnsiTheme="minorEastAsia" w:cs="Microsoft JhengHei"/>
          <w:spacing w:val="2"/>
          <w:w w:val="99"/>
          <w:position w:val="-1"/>
          <w:sz w:val="21"/>
          <w:szCs w:val="21"/>
          <w:lang w:eastAsia="zh-CN"/>
        </w:rPr>
        <w:t>万</w:t>
      </w:r>
      <w:r w:rsidRPr="0014644A">
        <w:rPr>
          <w:rFonts w:asciiTheme="minorEastAsia" w:hAnsiTheme="minorEastAsia" w:cs="Microsoft JhengHei"/>
          <w:w w:val="99"/>
          <w:position w:val="-1"/>
          <w:sz w:val="21"/>
          <w:szCs w:val="21"/>
          <w:lang w:eastAsia="zh-CN"/>
        </w:rPr>
        <w:t>元</w:t>
      </w:r>
    </w:p>
    <w:tbl>
      <w:tblPr>
        <w:tblW w:w="9160" w:type="dxa"/>
        <w:tblInd w:w="-45" w:type="dxa"/>
        <w:tblLook w:val="04A0" w:firstRow="1" w:lastRow="0" w:firstColumn="1" w:lastColumn="0" w:noHBand="0" w:noVBand="1"/>
      </w:tblPr>
      <w:tblGrid>
        <w:gridCol w:w="1149"/>
        <w:gridCol w:w="3211"/>
        <w:gridCol w:w="1619"/>
        <w:gridCol w:w="1564"/>
        <w:gridCol w:w="1617"/>
      </w:tblGrid>
      <w:tr w:rsidR="006A0308">
        <w:trPr>
          <w:trHeight w:val="552"/>
        </w:trPr>
        <w:tc>
          <w:tcPr>
            <w:tcW w:w="4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ind w:firstLineChars="100" w:firstLine="211"/>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部门预算支出经济分类科目</w:t>
            </w:r>
          </w:p>
        </w:tc>
        <w:tc>
          <w:tcPr>
            <w:tcW w:w="4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Times New Roman"/>
                <w:b/>
                <w:color w:val="000000"/>
                <w:sz w:val="21"/>
                <w:szCs w:val="21"/>
                <w:lang w:eastAsia="zh-CN"/>
              </w:rPr>
            </w:pPr>
            <w:r>
              <w:rPr>
                <w:rFonts w:ascii="Times New Roman" w:hAnsi="Times New Roman" w:cs="Times New Roman"/>
                <w:b/>
                <w:color w:val="000000"/>
                <w:sz w:val="21"/>
                <w:szCs w:val="21"/>
                <w:lang w:eastAsia="zh-CN"/>
              </w:rPr>
              <w:t>202</w:t>
            </w:r>
            <w:r w:rsidR="0035049E">
              <w:rPr>
                <w:rFonts w:ascii="Times New Roman" w:hAnsi="Times New Roman" w:cs="Times New Roman" w:hint="eastAsia"/>
                <w:b/>
                <w:color w:val="000000"/>
                <w:sz w:val="21"/>
                <w:szCs w:val="21"/>
                <w:lang w:eastAsia="zh-CN"/>
              </w:rPr>
              <w:t>6</w:t>
            </w:r>
            <w:r>
              <w:rPr>
                <w:rFonts w:asciiTheme="minorEastAsia" w:hAnsiTheme="minorEastAsia" w:cs="Times New Roman" w:hint="eastAsia"/>
                <w:b/>
                <w:color w:val="000000"/>
                <w:sz w:val="21"/>
                <w:szCs w:val="21"/>
                <w:lang w:eastAsia="zh-CN"/>
              </w:rPr>
              <w:t>年基本支出</w:t>
            </w:r>
          </w:p>
        </w:tc>
      </w:tr>
      <w:tr w:rsidR="006A0308">
        <w:trPr>
          <w:trHeight w:val="56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科目编码</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ind w:firstLineChars="200" w:firstLine="420"/>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科目名称</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合计</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人员经费</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ind w:firstLineChars="100" w:firstLine="210"/>
              <w:rPr>
                <w:rFonts w:asciiTheme="minorEastAsia" w:hAnsiTheme="minorEastAsia" w:cs="宋体"/>
                <w:color w:val="000000"/>
                <w:sz w:val="21"/>
                <w:szCs w:val="21"/>
                <w:lang w:eastAsia="zh-CN"/>
              </w:rPr>
            </w:pPr>
            <w:r>
              <w:rPr>
                <w:rFonts w:asciiTheme="minorEastAsia" w:hAnsiTheme="minorEastAsia" w:cs="宋体" w:hint="eastAsia"/>
                <w:color w:val="000000"/>
                <w:sz w:val="21"/>
                <w:szCs w:val="21"/>
                <w:lang w:eastAsia="zh-CN"/>
              </w:rPr>
              <w:t>公用经费</w:t>
            </w: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rPr>
                <w:rFonts w:ascii="宋体" w:eastAsia="宋体" w:hAnsi="宋体" w:cs="宋体"/>
                <w:b/>
                <w:color w:val="000000"/>
                <w:sz w:val="21"/>
                <w:szCs w:val="21"/>
                <w:lang w:eastAsia="zh-CN"/>
              </w:rPr>
            </w:pPr>
            <w:r>
              <w:rPr>
                <w:rFonts w:ascii="Times New Roman" w:eastAsia="宋体" w:hAnsi="Times New Roman" w:cs="Times New Roman"/>
                <w:b/>
                <w:color w:val="000000"/>
                <w:sz w:val="21"/>
                <w:szCs w:val="21"/>
                <w:lang w:eastAsia="zh-CN"/>
              </w:rPr>
              <w:t>301</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工资福利支出</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hint="eastAsia"/>
                <w:b/>
                <w:bCs/>
                <w:color w:val="000000"/>
                <w:sz w:val="21"/>
                <w:szCs w:val="21"/>
                <w:lang w:eastAsia="zh-CN"/>
              </w:rPr>
              <w:t>545.48</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hint="eastAsia"/>
                <w:b/>
                <w:bCs/>
                <w:color w:val="000000"/>
                <w:sz w:val="21"/>
                <w:szCs w:val="21"/>
                <w:lang w:eastAsia="zh-CN"/>
              </w:rPr>
              <w:t>545.48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30101</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基本工资</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90.00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90.00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30102</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津贴补贴</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130.00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130.00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30106</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伙食补助费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1.35</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1.35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30107</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绩效工资</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100.00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100.00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30108</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机关事业单位基本养老保险缴费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68.20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68.20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30109</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职业年金缴费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38.99</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38.99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30112</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其他社会保障缴费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12.14</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12.14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30113</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住房公积金</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61.00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61.00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30114</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医疗费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C44A79">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30199</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其他工资福利支出</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28.80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A79" w:rsidRDefault="00C44A79" w:rsidP="00C44A79">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28.80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A79" w:rsidRDefault="00C44A79" w:rsidP="00C44A79">
            <w:pPr>
              <w:widowControl/>
              <w:spacing w:after="0" w:line="240" w:lineRule="auto"/>
              <w:jc w:val="right"/>
              <w:rPr>
                <w:rFonts w:ascii="Times New Roman" w:eastAsia="宋体" w:hAnsi="Times New Roman" w:cs="Times New Roman"/>
                <w:color w:val="000000"/>
                <w:sz w:val="21"/>
                <w:szCs w:val="21"/>
                <w:lang w:eastAsia="zh-CN"/>
              </w:rPr>
            </w:pP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336" w:rsidRDefault="00A91336" w:rsidP="00A91336">
            <w:pPr>
              <w:widowControl/>
              <w:spacing w:after="0" w:line="240" w:lineRule="auto"/>
              <w:rPr>
                <w:rFonts w:ascii="宋体" w:eastAsia="宋体" w:hAnsi="宋体" w:cs="宋体"/>
                <w:b/>
                <w:color w:val="000000"/>
                <w:sz w:val="21"/>
                <w:szCs w:val="21"/>
                <w:lang w:eastAsia="zh-CN"/>
              </w:rPr>
            </w:pPr>
            <w:r>
              <w:rPr>
                <w:rFonts w:ascii="Times New Roman" w:eastAsia="宋体" w:hAnsi="Times New Roman" w:cs="Times New Roman"/>
                <w:b/>
                <w:color w:val="000000"/>
                <w:sz w:val="21"/>
                <w:szCs w:val="21"/>
                <w:lang w:eastAsia="zh-CN"/>
              </w:rPr>
              <w:t>302</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336" w:rsidRDefault="00A91336" w:rsidP="00A91336">
            <w:pPr>
              <w:widowControl/>
              <w:spacing w:after="0" w:line="240" w:lineRule="auto"/>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商品和服务支出</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 xml:space="preserve">279.13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 xml:space="preserve">279.13 </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30201</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办公费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16.05</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16.05</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30202</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印刷费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6.</w:t>
            </w:r>
            <w:r>
              <w:rPr>
                <w:rFonts w:ascii="Times New Roman" w:eastAsia="宋体" w:hAnsi="Times New Roman" w:cs="Times New Roman" w:hint="eastAsia"/>
                <w:color w:val="000000"/>
                <w:sz w:val="21"/>
                <w:szCs w:val="21"/>
                <w:lang w:eastAsia="zh-CN"/>
              </w:rPr>
              <w:t>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6.</w:t>
            </w:r>
            <w:r>
              <w:rPr>
                <w:rFonts w:ascii="Times New Roman" w:eastAsia="宋体" w:hAnsi="Times New Roman" w:cs="Times New Roman" w:hint="eastAsia"/>
                <w:color w:val="000000"/>
                <w:sz w:val="21"/>
                <w:szCs w:val="21"/>
                <w:lang w:eastAsia="zh-CN"/>
              </w:rPr>
              <w:t>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30205</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水费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30206</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电费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r>
              <w:rPr>
                <w:rFonts w:ascii="Times New Roman" w:eastAsia="宋体" w:hAnsi="Times New Roman" w:cs="Times New Roman" w:hint="eastAsia"/>
                <w:color w:val="000000"/>
                <w:sz w:val="21"/>
                <w:szCs w:val="21"/>
                <w:lang w:eastAsia="zh-CN"/>
              </w:rPr>
              <w:t>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r>
              <w:rPr>
                <w:rFonts w:ascii="Times New Roman" w:eastAsia="宋体" w:hAnsi="Times New Roman" w:cs="Times New Roman" w:hint="eastAsia"/>
                <w:color w:val="000000"/>
                <w:sz w:val="21"/>
                <w:szCs w:val="21"/>
                <w:lang w:eastAsia="zh-CN"/>
              </w:rPr>
              <w:t>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30207</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邮电费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12</w:t>
            </w:r>
            <w:r>
              <w:rPr>
                <w:rFonts w:ascii="Times New Roman" w:eastAsia="宋体" w:hAnsi="Times New Roman" w:cs="Times New Roman" w:hint="eastAsia"/>
                <w:color w:val="000000"/>
                <w:sz w:val="21"/>
                <w:szCs w:val="21"/>
                <w:lang w:eastAsia="zh-CN"/>
              </w:rPr>
              <w:t>.00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12</w:t>
            </w:r>
            <w:r>
              <w:rPr>
                <w:rFonts w:ascii="Times New Roman" w:eastAsia="宋体" w:hAnsi="Times New Roman" w:cs="Times New Roman" w:hint="eastAsia"/>
                <w:color w:val="000000"/>
                <w:sz w:val="21"/>
                <w:szCs w:val="21"/>
                <w:lang w:eastAsia="zh-CN"/>
              </w:rPr>
              <w:t>.00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30208</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取暖费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30211</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差旅费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30213</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维修</w:t>
            </w:r>
            <w:r>
              <w:rPr>
                <w:rFonts w:ascii="Times New Roman" w:eastAsia="宋体" w:hAnsi="Times New Roman" w:cs="Times New Roman" w:hint="eastAsia"/>
                <w:color w:val="000000"/>
                <w:sz w:val="21"/>
                <w:szCs w:val="21"/>
                <w:lang w:eastAsia="zh-CN"/>
              </w:rPr>
              <w:t>(</w:t>
            </w:r>
            <w:r>
              <w:rPr>
                <w:rFonts w:ascii="Times New Roman" w:eastAsia="宋体" w:hAnsi="Times New Roman" w:cs="Times New Roman" w:hint="eastAsia"/>
                <w:color w:val="000000"/>
                <w:sz w:val="21"/>
                <w:szCs w:val="21"/>
                <w:lang w:eastAsia="zh-CN"/>
              </w:rPr>
              <w:t>护</w:t>
            </w:r>
            <w:r>
              <w:rPr>
                <w:rFonts w:ascii="Times New Roman" w:eastAsia="宋体" w:hAnsi="Times New Roman" w:cs="Times New Roman" w:hint="eastAsia"/>
                <w:color w:val="000000"/>
                <w:sz w:val="21"/>
                <w:szCs w:val="21"/>
                <w:lang w:eastAsia="zh-CN"/>
              </w:rPr>
              <w:t>)</w:t>
            </w:r>
            <w:r>
              <w:rPr>
                <w:rFonts w:ascii="Times New Roman" w:eastAsia="宋体" w:hAnsi="Times New Roman" w:cs="Times New Roman" w:hint="eastAsia"/>
                <w:color w:val="000000"/>
                <w:sz w:val="21"/>
                <w:szCs w:val="21"/>
                <w:lang w:eastAsia="zh-CN"/>
              </w:rPr>
              <w:t>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30215</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会议费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r>
              <w:rPr>
                <w:rFonts w:ascii="Times New Roman" w:eastAsia="宋体" w:hAnsi="Times New Roman" w:cs="Times New Roman" w:hint="eastAsia"/>
                <w:color w:val="000000"/>
                <w:sz w:val="21"/>
                <w:szCs w:val="21"/>
                <w:lang w:eastAsia="zh-CN"/>
              </w:rPr>
              <w:t>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r>
              <w:rPr>
                <w:rFonts w:ascii="Times New Roman" w:eastAsia="宋体" w:hAnsi="Times New Roman" w:cs="Times New Roman" w:hint="eastAsia"/>
                <w:color w:val="000000"/>
                <w:sz w:val="21"/>
                <w:szCs w:val="21"/>
                <w:lang w:eastAsia="zh-CN"/>
              </w:rPr>
              <w:t>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30216</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培训费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r>
              <w:rPr>
                <w:rFonts w:ascii="Times New Roman" w:eastAsia="宋体" w:hAnsi="Times New Roman" w:cs="Times New Roman" w:hint="eastAsia"/>
                <w:color w:val="000000"/>
                <w:sz w:val="21"/>
                <w:szCs w:val="21"/>
                <w:lang w:eastAsia="zh-CN"/>
              </w:rPr>
              <w:t>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r>
              <w:rPr>
                <w:rFonts w:ascii="Times New Roman" w:eastAsia="宋体" w:hAnsi="Times New Roman" w:cs="Times New Roman" w:hint="eastAsia"/>
                <w:color w:val="000000"/>
                <w:sz w:val="21"/>
                <w:szCs w:val="21"/>
                <w:lang w:eastAsia="zh-CN"/>
              </w:rPr>
              <w:t>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30217</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公务接待费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7.08</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7.08</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30226</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劳务费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30227</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委托业务费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30228</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工会经费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23</w:t>
            </w:r>
            <w:r>
              <w:rPr>
                <w:rFonts w:ascii="Times New Roman" w:eastAsia="宋体" w:hAnsi="Times New Roman" w:cs="Times New Roman" w:hint="eastAsia"/>
                <w:color w:val="000000"/>
                <w:sz w:val="21"/>
                <w:szCs w:val="21"/>
                <w:lang w:eastAsia="zh-CN"/>
              </w:rPr>
              <w:t>.00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23</w:t>
            </w:r>
            <w:r>
              <w:rPr>
                <w:rFonts w:ascii="Times New Roman" w:eastAsia="宋体" w:hAnsi="Times New Roman" w:cs="Times New Roman" w:hint="eastAsia"/>
                <w:color w:val="000000"/>
                <w:sz w:val="21"/>
                <w:szCs w:val="21"/>
                <w:lang w:eastAsia="zh-CN"/>
              </w:rPr>
              <w:t>.00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30231</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公务用车运行维护费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10.00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10.00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30299</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其他商品和服务支出</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15.00</w:t>
            </w: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b/>
                <w:bCs/>
                <w:color w:val="000000"/>
                <w:sz w:val="21"/>
                <w:szCs w:val="21"/>
                <w:lang w:eastAsia="zh-CN"/>
              </w:rPr>
            </w:pPr>
            <w:r>
              <w:rPr>
                <w:rFonts w:ascii="Times New Roman" w:eastAsia="宋体" w:hAnsi="Times New Roman" w:cs="Times New Roman" w:hint="eastAsia"/>
                <w:b/>
                <w:bCs/>
                <w:color w:val="000000"/>
                <w:sz w:val="21"/>
                <w:szCs w:val="21"/>
                <w:lang w:eastAsia="zh-CN"/>
              </w:rPr>
              <w:t>303</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b/>
                <w:bCs/>
                <w:color w:val="000000"/>
                <w:sz w:val="21"/>
                <w:szCs w:val="21"/>
                <w:lang w:eastAsia="zh-CN"/>
              </w:rPr>
            </w:pPr>
            <w:r w:rsidRPr="00852F44">
              <w:rPr>
                <w:rFonts w:ascii="Times New Roman" w:eastAsia="宋体" w:hAnsi="Times New Roman" w:cs="Times New Roman" w:hint="eastAsia"/>
                <w:b/>
                <w:color w:val="000000"/>
                <w:sz w:val="21"/>
                <w:szCs w:val="21"/>
                <w:lang w:eastAsia="zh-CN"/>
              </w:rPr>
              <w:t>对个人和家庭的补助</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hint="eastAsia"/>
                <w:b/>
                <w:bCs/>
                <w:color w:val="000000"/>
                <w:sz w:val="21"/>
                <w:szCs w:val="21"/>
                <w:lang w:eastAsia="zh-CN"/>
              </w:rPr>
              <w:t>2.00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hint="eastAsia"/>
                <w:b/>
                <w:bCs/>
                <w:color w:val="000000"/>
                <w:sz w:val="21"/>
                <w:szCs w:val="21"/>
                <w:lang w:eastAsia="zh-CN"/>
              </w:rPr>
              <w:t>2.00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p>
        </w:tc>
      </w:tr>
      <w:tr w:rsidR="00A91336">
        <w:trPr>
          <w:trHeight w:val="28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30302</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退休费</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2.00</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2.00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0"/>
              <w:jc w:val="right"/>
              <w:rPr>
                <w:rFonts w:ascii="Times New Roman" w:eastAsia="宋体" w:hAnsi="Times New Roman" w:cs="Times New Roman"/>
                <w:color w:val="000000"/>
                <w:sz w:val="21"/>
                <w:szCs w:val="21"/>
                <w:lang w:eastAsia="zh-CN"/>
              </w:rPr>
            </w:pPr>
          </w:p>
        </w:tc>
      </w:tr>
      <w:tr w:rsidR="00A91336">
        <w:trPr>
          <w:trHeight w:val="288"/>
        </w:trPr>
        <w:tc>
          <w:tcPr>
            <w:tcW w:w="43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1336" w:rsidRDefault="00A91336" w:rsidP="00A91336">
            <w:pPr>
              <w:widowControl/>
              <w:spacing w:after="0"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合计</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826</w:t>
            </w:r>
            <w:r>
              <w:rPr>
                <w:rFonts w:ascii="Times New Roman" w:eastAsia="宋体" w:hAnsi="Times New Roman" w:cs="Times New Roman" w:hint="eastAsia"/>
                <w:b/>
                <w:bCs/>
                <w:color w:val="000000"/>
                <w:sz w:val="21"/>
                <w:szCs w:val="21"/>
                <w:lang w:eastAsia="zh-CN"/>
              </w:rPr>
              <w:t>.61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hint="eastAsia"/>
                <w:b/>
                <w:bCs/>
                <w:color w:val="000000"/>
                <w:sz w:val="21"/>
                <w:szCs w:val="21"/>
                <w:lang w:eastAsia="zh-CN"/>
              </w:rPr>
              <w:t>547.48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336" w:rsidRDefault="00A91336" w:rsidP="00A91336">
            <w:pPr>
              <w:widowControl/>
              <w:spacing w:after="0" w:line="240" w:lineRule="auto"/>
              <w:ind w:firstLine="422"/>
              <w:jc w:val="right"/>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279.13</w:t>
            </w:r>
          </w:p>
        </w:tc>
      </w:tr>
    </w:tbl>
    <w:p w:rsidR="003F1794" w:rsidRDefault="003F1794">
      <w:pPr>
        <w:pStyle w:val="3"/>
        <w:jc w:val="center"/>
        <w:rPr>
          <w:w w:val="99"/>
          <w:lang w:eastAsia="zh-CN"/>
        </w:rPr>
      </w:pPr>
      <w:bookmarkStart w:id="11" w:name="_Toc4679"/>
    </w:p>
    <w:p w:rsidR="006A0308" w:rsidRDefault="00DD346F">
      <w:pPr>
        <w:pStyle w:val="3"/>
        <w:jc w:val="center"/>
        <w:rPr>
          <w:w w:val="99"/>
          <w:lang w:eastAsia="zh-CN"/>
        </w:rPr>
      </w:pPr>
      <w:r>
        <w:rPr>
          <w:rFonts w:hint="eastAsia"/>
          <w:w w:val="99"/>
          <w:lang w:eastAsia="zh-CN"/>
        </w:rPr>
        <w:t>政府性基金预算支出表</w:t>
      </w:r>
      <w:bookmarkEnd w:id="11"/>
    </w:p>
    <w:p w:rsidR="006A0308" w:rsidRPr="00233273" w:rsidRDefault="00DD346F">
      <w:pPr>
        <w:spacing w:after="0" w:line="283" w:lineRule="exact"/>
        <w:ind w:right="-3"/>
        <w:jc w:val="right"/>
        <w:rPr>
          <w:rFonts w:asciiTheme="minorEastAsia" w:hAnsiTheme="minorEastAsia" w:cs="Times New Roman"/>
          <w:sz w:val="21"/>
          <w:szCs w:val="21"/>
          <w:lang w:eastAsia="zh-CN"/>
        </w:rPr>
      </w:pPr>
      <w:r w:rsidRPr="00233273">
        <w:rPr>
          <w:rFonts w:asciiTheme="minorEastAsia" w:hAnsiTheme="minorEastAsia" w:cs="Microsoft JhengHei" w:hint="eastAsia"/>
          <w:sz w:val="21"/>
          <w:szCs w:val="21"/>
          <w:lang w:eastAsia="zh-CN"/>
        </w:rPr>
        <w:t>单位</w:t>
      </w:r>
      <w:r w:rsidRPr="00233273">
        <w:rPr>
          <w:rFonts w:asciiTheme="minorEastAsia" w:hAnsiTheme="minorEastAsia" w:cs="Microsoft JhengHei"/>
          <w:sz w:val="21"/>
          <w:szCs w:val="21"/>
          <w:lang w:eastAsia="zh-CN"/>
        </w:rPr>
        <w:t>公</w:t>
      </w:r>
      <w:r w:rsidRPr="00233273">
        <w:rPr>
          <w:rFonts w:asciiTheme="minorEastAsia" w:hAnsiTheme="minorEastAsia" w:cs="Microsoft JhengHei"/>
          <w:spacing w:val="2"/>
          <w:sz w:val="21"/>
          <w:szCs w:val="21"/>
          <w:lang w:eastAsia="zh-CN"/>
        </w:rPr>
        <w:t>开</w:t>
      </w:r>
      <w:r w:rsidRPr="00233273">
        <w:rPr>
          <w:rFonts w:asciiTheme="minorEastAsia" w:hAnsiTheme="minorEastAsia" w:cs="Microsoft JhengHei"/>
          <w:sz w:val="21"/>
          <w:szCs w:val="21"/>
          <w:lang w:eastAsia="zh-CN"/>
        </w:rPr>
        <w:t>表</w:t>
      </w:r>
      <w:r w:rsidRPr="00233273">
        <w:rPr>
          <w:rFonts w:asciiTheme="minorEastAsia" w:hAnsiTheme="minorEastAsia" w:cs="Times New Roman"/>
          <w:w w:val="99"/>
          <w:sz w:val="21"/>
          <w:szCs w:val="21"/>
          <w:lang w:eastAsia="zh-CN"/>
        </w:rPr>
        <w:t>7</w:t>
      </w:r>
    </w:p>
    <w:p w:rsidR="006A0308" w:rsidRPr="00233273" w:rsidRDefault="00DD346F">
      <w:pPr>
        <w:spacing w:after="0" w:line="310" w:lineRule="exact"/>
        <w:ind w:right="-3"/>
        <w:jc w:val="right"/>
        <w:rPr>
          <w:rFonts w:asciiTheme="minorEastAsia" w:hAnsiTheme="minorEastAsia" w:cs="Microsoft JhengHei"/>
          <w:sz w:val="21"/>
          <w:szCs w:val="21"/>
          <w:lang w:eastAsia="zh-CN"/>
        </w:rPr>
      </w:pPr>
      <w:r w:rsidRPr="00233273">
        <w:rPr>
          <w:rFonts w:asciiTheme="minorEastAsia" w:hAnsiTheme="minorEastAsia" w:cs="Microsoft JhengHei"/>
          <w:w w:val="99"/>
          <w:position w:val="-1"/>
          <w:sz w:val="21"/>
          <w:szCs w:val="21"/>
          <w:lang w:eastAsia="zh-CN"/>
        </w:rPr>
        <w:t>单</w:t>
      </w:r>
      <w:r w:rsidRPr="00233273">
        <w:rPr>
          <w:rFonts w:asciiTheme="minorEastAsia" w:hAnsiTheme="minorEastAsia" w:cs="Microsoft JhengHei"/>
          <w:spacing w:val="2"/>
          <w:w w:val="99"/>
          <w:position w:val="-1"/>
          <w:sz w:val="21"/>
          <w:szCs w:val="21"/>
          <w:lang w:eastAsia="zh-CN"/>
        </w:rPr>
        <w:t>位</w:t>
      </w:r>
      <w:r w:rsidRPr="00233273">
        <w:rPr>
          <w:rFonts w:asciiTheme="minorEastAsia" w:hAnsiTheme="minorEastAsia" w:cs="Microsoft JhengHei"/>
          <w:w w:val="99"/>
          <w:position w:val="-1"/>
          <w:sz w:val="21"/>
          <w:szCs w:val="21"/>
          <w:lang w:eastAsia="zh-CN"/>
        </w:rPr>
        <w:t>：</w:t>
      </w:r>
      <w:r w:rsidRPr="00233273">
        <w:rPr>
          <w:rFonts w:asciiTheme="minorEastAsia" w:hAnsiTheme="minorEastAsia" w:cs="Microsoft JhengHei"/>
          <w:spacing w:val="2"/>
          <w:w w:val="99"/>
          <w:position w:val="-1"/>
          <w:sz w:val="21"/>
          <w:szCs w:val="21"/>
          <w:lang w:eastAsia="zh-CN"/>
        </w:rPr>
        <w:t>万</w:t>
      </w:r>
      <w:r w:rsidRPr="00233273">
        <w:rPr>
          <w:rFonts w:asciiTheme="minorEastAsia" w:hAnsiTheme="minorEastAsia" w:cs="Microsoft JhengHei"/>
          <w:w w:val="99"/>
          <w:position w:val="-1"/>
          <w:sz w:val="21"/>
          <w:szCs w:val="21"/>
          <w:lang w:eastAsia="zh-CN"/>
        </w:rPr>
        <w:t>元</w:t>
      </w:r>
    </w:p>
    <w:tbl>
      <w:tblPr>
        <w:tblW w:w="8789" w:type="dxa"/>
        <w:tblInd w:w="-5" w:type="dxa"/>
        <w:tblLayout w:type="fixed"/>
        <w:tblLook w:val="04A0" w:firstRow="1" w:lastRow="0" w:firstColumn="1" w:lastColumn="0" w:noHBand="0" w:noVBand="1"/>
      </w:tblPr>
      <w:tblGrid>
        <w:gridCol w:w="1920"/>
        <w:gridCol w:w="2333"/>
        <w:gridCol w:w="1417"/>
        <w:gridCol w:w="1560"/>
        <w:gridCol w:w="1559"/>
      </w:tblGrid>
      <w:tr w:rsidR="006A0308">
        <w:trPr>
          <w:trHeight w:val="491"/>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科目编码</w:t>
            </w:r>
          </w:p>
        </w:tc>
        <w:tc>
          <w:tcPr>
            <w:tcW w:w="23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科目名称</w:t>
            </w:r>
          </w:p>
        </w:tc>
        <w:tc>
          <w:tcPr>
            <w:tcW w:w="4536" w:type="dxa"/>
            <w:gridSpan w:val="3"/>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ind w:firstLineChars="300" w:firstLine="632"/>
              <w:rPr>
                <w:rFonts w:ascii="宋体" w:eastAsia="宋体" w:hAnsi="宋体" w:cs="宋体"/>
                <w:b/>
                <w:bCs/>
                <w:color w:val="000000"/>
                <w:sz w:val="21"/>
                <w:szCs w:val="21"/>
                <w:lang w:eastAsia="zh-CN"/>
              </w:rPr>
            </w:pPr>
            <w:r>
              <w:rPr>
                <w:rFonts w:ascii="Times New Roman" w:eastAsia="宋体" w:hAnsi="Times New Roman" w:cs="Times New Roman"/>
                <w:b/>
                <w:bCs/>
                <w:color w:val="000000"/>
                <w:sz w:val="21"/>
                <w:szCs w:val="21"/>
                <w:lang w:eastAsia="zh-CN"/>
              </w:rPr>
              <w:t>202</w:t>
            </w:r>
            <w:r w:rsidR="00233273">
              <w:rPr>
                <w:rFonts w:ascii="Times New Roman" w:eastAsia="宋体" w:hAnsi="Times New Roman" w:cs="Times New Roman" w:hint="eastAsia"/>
                <w:b/>
                <w:bCs/>
                <w:color w:val="000000"/>
                <w:sz w:val="21"/>
                <w:szCs w:val="21"/>
                <w:lang w:eastAsia="zh-CN"/>
              </w:rPr>
              <w:t>6</w:t>
            </w:r>
            <w:r>
              <w:rPr>
                <w:rFonts w:ascii="宋体" w:eastAsia="宋体" w:hAnsi="宋体" w:cs="宋体" w:hint="eastAsia"/>
                <w:b/>
                <w:color w:val="000000"/>
                <w:sz w:val="21"/>
                <w:szCs w:val="21"/>
                <w:lang w:eastAsia="zh-CN"/>
              </w:rPr>
              <w:t>年政府性基金预算支出</w:t>
            </w:r>
          </w:p>
        </w:tc>
      </w:tr>
      <w:tr w:rsidR="006A0308">
        <w:trPr>
          <w:trHeight w:val="480"/>
        </w:trPr>
        <w:tc>
          <w:tcPr>
            <w:tcW w:w="1920" w:type="dxa"/>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color w:val="000000"/>
                <w:sz w:val="21"/>
                <w:szCs w:val="21"/>
                <w:lang w:eastAsia="zh-CN"/>
              </w:rPr>
            </w:pPr>
          </w:p>
        </w:tc>
        <w:tc>
          <w:tcPr>
            <w:tcW w:w="2333" w:type="dxa"/>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color w:val="000000"/>
                <w:sz w:val="21"/>
                <w:szCs w:val="21"/>
                <w:lang w:eastAsia="zh-CN"/>
              </w:rPr>
            </w:pP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合计</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ind w:firstLineChars="100" w:firstLine="211"/>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基本支出</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ind w:firstLineChars="100" w:firstLine="211"/>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项目支出</w:t>
            </w:r>
          </w:p>
        </w:tc>
      </w:tr>
      <w:tr w:rsidR="006A0308">
        <w:trPr>
          <w:trHeight w:val="491"/>
        </w:trPr>
        <w:tc>
          <w:tcPr>
            <w:tcW w:w="1920" w:type="dxa"/>
            <w:tcBorders>
              <w:top w:val="nil"/>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2333"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r w:rsidR="006A0308">
        <w:trPr>
          <w:trHeight w:val="427"/>
        </w:trPr>
        <w:tc>
          <w:tcPr>
            <w:tcW w:w="1920" w:type="dxa"/>
            <w:tcBorders>
              <w:top w:val="nil"/>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2333"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r w:rsidR="006A0308">
        <w:trPr>
          <w:trHeight w:val="406"/>
        </w:trPr>
        <w:tc>
          <w:tcPr>
            <w:tcW w:w="1920" w:type="dxa"/>
            <w:tcBorders>
              <w:top w:val="nil"/>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2333"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r w:rsidR="006A0308">
        <w:trPr>
          <w:trHeight w:val="425"/>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合计</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bl>
    <w:p w:rsidR="006A0308" w:rsidRDefault="00DD346F">
      <w:pPr>
        <w:ind w:rightChars="-130" w:right="-286"/>
        <w:rPr>
          <w:sz w:val="21"/>
          <w:szCs w:val="21"/>
          <w:lang w:eastAsia="zh-CN"/>
        </w:rPr>
      </w:pPr>
      <w:r>
        <w:rPr>
          <w:rFonts w:hint="eastAsia"/>
          <w:sz w:val="21"/>
          <w:szCs w:val="21"/>
          <w:lang w:eastAsia="zh-CN"/>
        </w:rPr>
        <w:t>注：核聚变中心无政府性基金预算拨款收入，也无使用政府性基金安排的支出，故本表无数据。</w:t>
      </w: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DD346F">
      <w:pPr>
        <w:pStyle w:val="3"/>
        <w:jc w:val="center"/>
        <w:rPr>
          <w:w w:val="99"/>
          <w:lang w:eastAsia="zh-CN"/>
        </w:rPr>
      </w:pPr>
      <w:bookmarkStart w:id="12" w:name="_Toc26718"/>
      <w:r>
        <w:rPr>
          <w:rFonts w:hint="eastAsia"/>
          <w:w w:val="99"/>
          <w:lang w:eastAsia="zh-CN"/>
        </w:rPr>
        <w:t>国有资本经营预算支出表</w:t>
      </w:r>
      <w:bookmarkEnd w:id="12"/>
    </w:p>
    <w:p w:rsidR="006A0308" w:rsidRPr="00233273" w:rsidRDefault="00DD346F">
      <w:pPr>
        <w:spacing w:after="0" w:line="283" w:lineRule="exact"/>
        <w:ind w:right="-3"/>
        <w:jc w:val="right"/>
        <w:rPr>
          <w:rFonts w:asciiTheme="minorEastAsia" w:hAnsiTheme="minorEastAsia" w:cs="Times New Roman"/>
          <w:sz w:val="21"/>
          <w:szCs w:val="21"/>
          <w:lang w:eastAsia="zh-CN"/>
        </w:rPr>
      </w:pPr>
      <w:r w:rsidRPr="00233273">
        <w:rPr>
          <w:rFonts w:asciiTheme="minorEastAsia" w:hAnsiTheme="minorEastAsia" w:cs="Microsoft JhengHei" w:hint="eastAsia"/>
          <w:sz w:val="21"/>
          <w:szCs w:val="21"/>
          <w:lang w:eastAsia="zh-CN"/>
        </w:rPr>
        <w:t>单位</w:t>
      </w:r>
      <w:r w:rsidRPr="00233273">
        <w:rPr>
          <w:rFonts w:asciiTheme="minorEastAsia" w:hAnsiTheme="minorEastAsia" w:cs="Microsoft JhengHei"/>
          <w:sz w:val="21"/>
          <w:szCs w:val="21"/>
          <w:lang w:eastAsia="zh-CN"/>
        </w:rPr>
        <w:t>公</w:t>
      </w:r>
      <w:r w:rsidRPr="00233273">
        <w:rPr>
          <w:rFonts w:asciiTheme="minorEastAsia" w:hAnsiTheme="minorEastAsia" w:cs="Microsoft JhengHei"/>
          <w:spacing w:val="2"/>
          <w:sz w:val="21"/>
          <w:szCs w:val="21"/>
          <w:lang w:eastAsia="zh-CN"/>
        </w:rPr>
        <w:t>开</w:t>
      </w:r>
      <w:r w:rsidRPr="00233273">
        <w:rPr>
          <w:rFonts w:asciiTheme="minorEastAsia" w:hAnsiTheme="minorEastAsia" w:cs="Microsoft JhengHei"/>
          <w:sz w:val="21"/>
          <w:szCs w:val="21"/>
          <w:lang w:eastAsia="zh-CN"/>
        </w:rPr>
        <w:t>表</w:t>
      </w:r>
      <w:r w:rsidRPr="00233273">
        <w:rPr>
          <w:rFonts w:asciiTheme="minorEastAsia" w:hAnsiTheme="minorEastAsia" w:cs="Times New Roman"/>
          <w:w w:val="99"/>
          <w:sz w:val="21"/>
          <w:szCs w:val="21"/>
          <w:lang w:eastAsia="zh-CN"/>
        </w:rPr>
        <w:t>8</w:t>
      </w:r>
    </w:p>
    <w:p w:rsidR="006A0308" w:rsidRPr="00233273" w:rsidRDefault="00DD346F">
      <w:pPr>
        <w:spacing w:after="0" w:line="310" w:lineRule="exact"/>
        <w:ind w:right="-3"/>
        <w:jc w:val="right"/>
        <w:rPr>
          <w:rFonts w:asciiTheme="minorEastAsia" w:hAnsiTheme="minorEastAsia" w:cs="Microsoft JhengHei"/>
          <w:sz w:val="21"/>
          <w:szCs w:val="21"/>
          <w:lang w:eastAsia="zh-CN"/>
        </w:rPr>
      </w:pPr>
      <w:r w:rsidRPr="00233273">
        <w:rPr>
          <w:rFonts w:asciiTheme="minorEastAsia" w:hAnsiTheme="minorEastAsia" w:cs="Microsoft JhengHei"/>
          <w:w w:val="99"/>
          <w:position w:val="-1"/>
          <w:sz w:val="21"/>
          <w:szCs w:val="21"/>
          <w:lang w:eastAsia="zh-CN"/>
        </w:rPr>
        <w:t>单</w:t>
      </w:r>
      <w:r w:rsidRPr="00233273">
        <w:rPr>
          <w:rFonts w:asciiTheme="minorEastAsia" w:hAnsiTheme="minorEastAsia" w:cs="Microsoft JhengHei"/>
          <w:spacing w:val="2"/>
          <w:w w:val="99"/>
          <w:position w:val="-1"/>
          <w:sz w:val="21"/>
          <w:szCs w:val="21"/>
          <w:lang w:eastAsia="zh-CN"/>
        </w:rPr>
        <w:t>位</w:t>
      </w:r>
      <w:r w:rsidRPr="00233273">
        <w:rPr>
          <w:rFonts w:asciiTheme="minorEastAsia" w:hAnsiTheme="minorEastAsia" w:cs="Microsoft JhengHei"/>
          <w:w w:val="99"/>
          <w:position w:val="-1"/>
          <w:sz w:val="21"/>
          <w:szCs w:val="21"/>
          <w:lang w:eastAsia="zh-CN"/>
        </w:rPr>
        <w:t>：</w:t>
      </w:r>
      <w:r w:rsidRPr="00233273">
        <w:rPr>
          <w:rFonts w:asciiTheme="minorEastAsia" w:hAnsiTheme="minorEastAsia" w:cs="Microsoft JhengHei"/>
          <w:spacing w:val="2"/>
          <w:w w:val="99"/>
          <w:position w:val="-1"/>
          <w:sz w:val="21"/>
          <w:szCs w:val="21"/>
          <w:lang w:eastAsia="zh-CN"/>
        </w:rPr>
        <w:t>万</w:t>
      </w:r>
      <w:r w:rsidRPr="00233273">
        <w:rPr>
          <w:rFonts w:asciiTheme="minorEastAsia" w:hAnsiTheme="minorEastAsia" w:cs="Microsoft JhengHei"/>
          <w:w w:val="99"/>
          <w:position w:val="-1"/>
          <w:sz w:val="21"/>
          <w:szCs w:val="21"/>
          <w:lang w:eastAsia="zh-CN"/>
        </w:rPr>
        <w:t>元</w:t>
      </w:r>
    </w:p>
    <w:tbl>
      <w:tblPr>
        <w:tblW w:w="8789" w:type="dxa"/>
        <w:tblInd w:w="-5" w:type="dxa"/>
        <w:tblLayout w:type="fixed"/>
        <w:tblLook w:val="04A0" w:firstRow="1" w:lastRow="0" w:firstColumn="1" w:lastColumn="0" w:noHBand="0" w:noVBand="1"/>
      </w:tblPr>
      <w:tblGrid>
        <w:gridCol w:w="1920"/>
        <w:gridCol w:w="2333"/>
        <w:gridCol w:w="1417"/>
        <w:gridCol w:w="1560"/>
        <w:gridCol w:w="1559"/>
      </w:tblGrid>
      <w:tr w:rsidR="006A0308">
        <w:trPr>
          <w:trHeight w:val="491"/>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科目编码</w:t>
            </w:r>
          </w:p>
        </w:tc>
        <w:tc>
          <w:tcPr>
            <w:tcW w:w="23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科目名称</w:t>
            </w:r>
          </w:p>
        </w:tc>
        <w:tc>
          <w:tcPr>
            <w:tcW w:w="4536" w:type="dxa"/>
            <w:gridSpan w:val="3"/>
            <w:tcBorders>
              <w:top w:val="single" w:sz="4" w:space="0" w:color="auto"/>
              <w:left w:val="nil"/>
              <w:bottom w:val="single" w:sz="4" w:space="0" w:color="auto"/>
              <w:right w:val="single" w:sz="4" w:space="0" w:color="auto"/>
            </w:tcBorders>
            <w:shd w:val="clear" w:color="auto" w:fill="auto"/>
            <w:vAlign w:val="center"/>
          </w:tcPr>
          <w:p w:rsidR="006A0308" w:rsidRDefault="00DD346F">
            <w:pPr>
              <w:widowControl/>
              <w:spacing w:after="0" w:line="240" w:lineRule="auto"/>
              <w:ind w:firstLineChars="300" w:firstLine="632"/>
              <w:rPr>
                <w:rFonts w:ascii="宋体" w:eastAsia="宋体" w:hAnsi="宋体" w:cs="宋体"/>
                <w:b/>
                <w:bCs/>
                <w:color w:val="000000"/>
                <w:sz w:val="21"/>
                <w:szCs w:val="21"/>
                <w:lang w:eastAsia="zh-CN"/>
              </w:rPr>
            </w:pPr>
            <w:r>
              <w:rPr>
                <w:rFonts w:ascii="Times New Roman" w:eastAsia="宋体" w:hAnsi="Times New Roman" w:cs="Times New Roman"/>
                <w:b/>
                <w:bCs/>
                <w:color w:val="000000"/>
                <w:sz w:val="21"/>
                <w:szCs w:val="21"/>
                <w:lang w:eastAsia="zh-CN"/>
              </w:rPr>
              <w:t>202</w:t>
            </w:r>
            <w:r w:rsidR="00233273">
              <w:rPr>
                <w:rFonts w:ascii="Times New Roman" w:eastAsia="宋体" w:hAnsi="Times New Roman" w:cs="Times New Roman" w:hint="eastAsia"/>
                <w:b/>
                <w:bCs/>
                <w:color w:val="000000"/>
                <w:sz w:val="21"/>
                <w:szCs w:val="21"/>
                <w:lang w:eastAsia="zh-CN"/>
              </w:rPr>
              <w:t>6</w:t>
            </w:r>
            <w:r>
              <w:rPr>
                <w:rFonts w:ascii="宋体" w:eastAsia="宋体" w:hAnsi="宋体" w:cs="宋体" w:hint="eastAsia"/>
                <w:b/>
                <w:color w:val="000000"/>
                <w:sz w:val="21"/>
                <w:szCs w:val="21"/>
                <w:lang w:eastAsia="zh-CN"/>
              </w:rPr>
              <w:t>年国有资本经营预算支出</w:t>
            </w:r>
          </w:p>
        </w:tc>
      </w:tr>
      <w:tr w:rsidR="006A0308">
        <w:trPr>
          <w:trHeight w:val="480"/>
        </w:trPr>
        <w:tc>
          <w:tcPr>
            <w:tcW w:w="1920" w:type="dxa"/>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color w:val="000000"/>
                <w:sz w:val="21"/>
                <w:szCs w:val="21"/>
                <w:lang w:eastAsia="zh-CN"/>
              </w:rPr>
            </w:pPr>
          </w:p>
        </w:tc>
        <w:tc>
          <w:tcPr>
            <w:tcW w:w="2333" w:type="dxa"/>
            <w:vMerge/>
            <w:tcBorders>
              <w:top w:val="single" w:sz="4" w:space="0" w:color="auto"/>
              <w:left w:val="single" w:sz="4" w:space="0" w:color="auto"/>
              <w:bottom w:val="single" w:sz="4" w:space="0" w:color="auto"/>
              <w:right w:val="single" w:sz="4" w:space="0" w:color="auto"/>
            </w:tcBorders>
            <w:vAlign w:val="center"/>
          </w:tcPr>
          <w:p w:rsidR="006A0308" w:rsidRDefault="006A0308">
            <w:pPr>
              <w:widowControl/>
              <w:spacing w:after="0" w:line="240" w:lineRule="auto"/>
              <w:rPr>
                <w:rFonts w:ascii="宋体" w:eastAsia="宋体" w:hAnsi="宋体" w:cs="宋体"/>
                <w:b/>
                <w:color w:val="000000"/>
                <w:sz w:val="21"/>
                <w:szCs w:val="21"/>
                <w:lang w:eastAsia="zh-CN"/>
              </w:rPr>
            </w:pP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合计</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ind w:firstLineChars="100" w:firstLine="211"/>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基本支出</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ind w:firstLineChars="100" w:firstLine="211"/>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项目支出</w:t>
            </w:r>
          </w:p>
        </w:tc>
      </w:tr>
      <w:tr w:rsidR="006A0308">
        <w:trPr>
          <w:trHeight w:val="491"/>
        </w:trPr>
        <w:tc>
          <w:tcPr>
            <w:tcW w:w="1920" w:type="dxa"/>
            <w:tcBorders>
              <w:top w:val="nil"/>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2333"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r w:rsidR="006A0308">
        <w:trPr>
          <w:trHeight w:val="427"/>
        </w:trPr>
        <w:tc>
          <w:tcPr>
            <w:tcW w:w="1920" w:type="dxa"/>
            <w:tcBorders>
              <w:top w:val="nil"/>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2333"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r w:rsidR="006A0308">
        <w:trPr>
          <w:trHeight w:val="406"/>
        </w:trPr>
        <w:tc>
          <w:tcPr>
            <w:tcW w:w="1920" w:type="dxa"/>
            <w:tcBorders>
              <w:top w:val="nil"/>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2333"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r w:rsidR="006A0308">
        <w:trPr>
          <w:trHeight w:val="425"/>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308" w:rsidRDefault="00DD346F">
            <w:pPr>
              <w:widowControl/>
              <w:spacing w:after="0"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合计</w:t>
            </w:r>
          </w:p>
        </w:tc>
        <w:tc>
          <w:tcPr>
            <w:tcW w:w="1417"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rsidR="006A0308" w:rsidRDefault="00DD346F">
            <w:pPr>
              <w:widowControl/>
              <w:spacing w:after="0" w:line="24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　</w:t>
            </w:r>
          </w:p>
        </w:tc>
      </w:tr>
    </w:tbl>
    <w:p w:rsidR="006A0308" w:rsidRDefault="00DD346F">
      <w:pPr>
        <w:rPr>
          <w:sz w:val="21"/>
          <w:szCs w:val="21"/>
          <w:lang w:eastAsia="zh-CN"/>
        </w:rPr>
      </w:pPr>
      <w:r>
        <w:rPr>
          <w:rFonts w:hint="eastAsia"/>
          <w:sz w:val="21"/>
          <w:szCs w:val="21"/>
          <w:lang w:eastAsia="zh-CN"/>
        </w:rPr>
        <w:t>注：核聚变中心无国有资本经营预算拨款收入，也无使用国有资本经营预算安排的支出，故本表无数据。</w:t>
      </w: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6A0308">
      <w:pPr>
        <w:rPr>
          <w:lang w:eastAsia="zh-CN"/>
        </w:rPr>
        <w:sectPr w:rsidR="006A0308">
          <w:pgSz w:w="11906" w:h="16838"/>
          <w:pgMar w:top="1134" w:right="1560" w:bottom="1440" w:left="1560" w:header="851" w:footer="992" w:gutter="0"/>
          <w:cols w:space="425"/>
          <w:docGrid w:type="lines" w:linePitch="312"/>
        </w:sectPr>
      </w:pPr>
    </w:p>
    <w:p w:rsidR="003F1794" w:rsidRDefault="003F1794">
      <w:pPr>
        <w:pStyle w:val="3"/>
        <w:ind w:rightChars="104" w:right="229"/>
        <w:jc w:val="center"/>
        <w:rPr>
          <w:w w:val="99"/>
          <w:lang w:eastAsia="zh-CN"/>
        </w:rPr>
      </w:pPr>
      <w:bookmarkStart w:id="13" w:name="_Toc6438"/>
    </w:p>
    <w:p w:rsidR="006A0308" w:rsidRDefault="00DD346F">
      <w:pPr>
        <w:pStyle w:val="3"/>
        <w:ind w:rightChars="104" w:right="229"/>
        <w:jc w:val="center"/>
        <w:rPr>
          <w:w w:val="99"/>
          <w:lang w:eastAsia="zh-CN"/>
        </w:rPr>
      </w:pPr>
      <w:r>
        <w:rPr>
          <w:rFonts w:hint="eastAsia"/>
          <w:w w:val="99"/>
          <w:lang w:eastAsia="zh-CN"/>
        </w:rPr>
        <w:t>财政拨款预算“三公”经费支出表</w:t>
      </w:r>
      <w:bookmarkEnd w:id="13"/>
    </w:p>
    <w:p w:rsidR="006A0308" w:rsidRDefault="00DD346F">
      <w:pPr>
        <w:spacing w:after="0" w:line="283" w:lineRule="exact"/>
        <w:ind w:rightChars="104" w:right="229"/>
        <w:jc w:val="right"/>
        <w:rPr>
          <w:rFonts w:asciiTheme="minorEastAsia" w:hAnsiTheme="minorEastAsia" w:cs="Times New Roman"/>
          <w:sz w:val="21"/>
          <w:szCs w:val="21"/>
          <w:lang w:eastAsia="zh-CN"/>
        </w:rPr>
      </w:pPr>
      <w:r>
        <w:rPr>
          <w:rFonts w:asciiTheme="minorEastAsia" w:hAnsiTheme="minorEastAsia" w:cs="Microsoft JhengHei" w:hint="eastAsia"/>
          <w:sz w:val="21"/>
          <w:szCs w:val="21"/>
          <w:lang w:eastAsia="zh-CN"/>
        </w:rPr>
        <w:t>单位</w:t>
      </w:r>
      <w:r>
        <w:rPr>
          <w:rFonts w:asciiTheme="minorEastAsia" w:hAnsiTheme="minorEastAsia" w:cs="Microsoft JhengHei"/>
          <w:sz w:val="21"/>
          <w:szCs w:val="21"/>
          <w:lang w:eastAsia="zh-CN"/>
        </w:rPr>
        <w:t>公</w:t>
      </w:r>
      <w:r>
        <w:rPr>
          <w:rFonts w:asciiTheme="minorEastAsia" w:hAnsiTheme="minorEastAsia" w:cs="Microsoft JhengHei"/>
          <w:spacing w:val="2"/>
          <w:sz w:val="21"/>
          <w:szCs w:val="21"/>
          <w:lang w:eastAsia="zh-CN"/>
        </w:rPr>
        <w:t>开</w:t>
      </w:r>
      <w:r>
        <w:rPr>
          <w:rFonts w:asciiTheme="minorEastAsia" w:hAnsiTheme="minorEastAsia" w:cs="Microsoft JhengHei"/>
          <w:sz w:val="21"/>
          <w:szCs w:val="21"/>
          <w:lang w:eastAsia="zh-CN"/>
        </w:rPr>
        <w:t>表</w:t>
      </w:r>
      <w:r>
        <w:rPr>
          <w:rFonts w:ascii="Times New Roman" w:hAnsi="Times New Roman" w:cs="Times New Roman"/>
          <w:w w:val="99"/>
          <w:sz w:val="21"/>
          <w:szCs w:val="21"/>
          <w:lang w:eastAsia="zh-CN"/>
        </w:rPr>
        <w:t>9</w:t>
      </w:r>
    </w:p>
    <w:p w:rsidR="006A0308" w:rsidRDefault="00DD346F">
      <w:pPr>
        <w:spacing w:after="0" w:line="310" w:lineRule="exact"/>
        <w:ind w:rightChars="104" w:right="229"/>
        <w:jc w:val="right"/>
        <w:rPr>
          <w:rFonts w:asciiTheme="minorEastAsia" w:hAnsiTheme="minorEastAsia" w:cs="Microsoft JhengHei"/>
          <w:sz w:val="21"/>
          <w:szCs w:val="21"/>
          <w:lang w:eastAsia="zh-CN"/>
        </w:rPr>
      </w:pPr>
      <w:r>
        <w:rPr>
          <w:rFonts w:asciiTheme="minorEastAsia" w:hAnsiTheme="minorEastAsia" w:cs="Microsoft JhengHei"/>
          <w:w w:val="99"/>
          <w:position w:val="-1"/>
          <w:sz w:val="21"/>
          <w:szCs w:val="21"/>
          <w:lang w:eastAsia="zh-CN"/>
        </w:rPr>
        <w:t>单</w:t>
      </w:r>
      <w:r>
        <w:rPr>
          <w:rFonts w:asciiTheme="minorEastAsia" w:hAnsiTheme="minorEastAsia" w:cs="Microsoft JhengHei"/>
          <w:spacing w:val="2"/>
          <w:w w:val="99"/>
          <w:position w:val="-1"/>
          <w:sz w:val="21"/>
          <w:szCs w:val="21"/>
          <w:lang w:eastAsia="zh-CN"/>
        </w:rPr>
        <w:t>位</w:t>
      </w:r>
      <w:r>
        <w:rPr>
          <w:rFonts w:asciiTheme="minorEastAsia" w:hAnsiTheme="minorEastAsia" w:cs="Microsoft JhengHei"/>
          <w:w w:val="99"/>
          <w:position w:val="-1"/>
          <w:sz w:val="21"/>
          <w:szCs w:val="21"/>
          <w:lang w:eastAsia="zh-CN"/>
        </w:rPr>
        <w:t>：</w:t>
      </w:r>
      <w:r>
        <w:rPr>
          <w:rFonts w:asciiTheme="minorEastAsia" w:hAnsiTheme="minorEastAsia" w:cs="Microsoft JhengHei"/>
          <w:spacing w:val="2"/>
          <w:w w:val="99"/>
          <w:position w:val="-1"/>
          <w:sz w:val="21"/>
          <w:szCs w:val="21"/>
          <w:lang w:eastAsia="zh-CN"/>
        </w:rPr>
        <w:t>万</w:t>
      </w:r>
      <w:r>
        <w:rPr>
          <w:rFonts w:asciiTheme="minorEastAsia" w:hAnsiTheme="minorEastAsia" w:cs="Microsoft JhengHei"/>
          <w:w w:val="99"/>
          <w:position w:val="-1"/>
          <w:sz w:val="21"/>
          <w:szCs w:val="21"/>
          <w:lang w:eastAsia="zh-CN"/>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903"/>
        <w:gridCol w:w="1042"/>
        <w:gridCol w:w="1716"/>
        <w:gridCol w:w="1692"/>
        <w:gridCol w:w="1383"/>
      </w:tblGrid>
      <w:tr w:rsidR="006A0308">
        <w:trPr>
          <w:trHeight w:val="868"/>
          <w:jc w:val="center"/>
        </w:trPr>
        <w:tc>
          <w:tcPr>
            <w:tcW w:w="8747" w:type="dxa"/>
            <w:gridSpan w:val="6"/>
            <w:shd w:val="clear" w:color="auto" w:fill="auto"/>
            <w:vAlign w:val="center"/>
          </w:tcPr>
          <w:p w:rsidR="006A0308" w:rsidRDefault="00DD346F">
            <w:pPr>
              <w:widowControl/>
              <w:spacing w:after="0" w:line="240" w:lineRule="auto"/>
              <w:jc w:val="center"/>
              <w:rPr>
                <w:rFonts w:asciiTheme="minorEastAsia" w:hAnsiTheme="minorEastAsia" w:cs="Times New Roman"/>
                <w:b/>
                <w:bCs/>
                <w:color w:val="000000"/>
                <w:sz w:val="21"/>
                <w:szCs w:val="21"/>
                <w:lang w:eastAsia="zh-CN"/>
              </w:rPr>
            </w:pPr>
            <w:r>
              <w:rPr>
                <w:rFonts w:ascii="Times New Roman" w:hAnsi="Times New Roman" w:cs="Times New Roman"/>
                <w:b/>
                <w:bCs/>
                <w:color w:val="000000"/>
                <w:sz w:val="21"/>
                <w:szCs w:val="21"/>
                <w:lang w:eastAsia="zh-CN"/>
              </w:rPr>
              <w:t>202</w:t>
            </w:r>
            <w:r w:rsidR="00B711A5">
              <w:rPr>
                <w:rFonts w:ascii="Times New Roman" w:hAnsi="Times New Roman" w:cs="Times New Roman" w:hint="eastAsia"/>
                <w:b/>
                <w:bCs/>
                <w:color w:val="000000"/>
                <w:sz w:val="21"/>
                <w:szCs w:val="21"/>
                <w:lang w:eastAsia="zh-CN"/>
              </w:rPr>
              <w:t>6</w:t>
            </w:r>
            <w:r>
              <w:rPr>
                <w:rFonts w:asciiTheme="minorEastAsia" w:hAnsiTheme="minorEastAsia" w:cs="Times New Roman" w:hint="eastAsia"/>
                <w:b/>
                <w:color w:val="000000"/>
                <w:sz w:val="21"/>
                <w:szCs w:val="21"/>
                <w:lang w:eastAsia="zh-CN"/>
              </w:rPr>
              <w:t>年预算数</w:t>
            </w:r>
          </w:p>
        </w:tc>
      </w:tr>
      <w:tr w:rsidR="006A0308">
        <w:trPr>
          <w:trHeight w:val="838"/>
          <w:jc w:val="center"/>
        </w:trPr>
        <w:tc>
          <w:tcPr>
            <w:tcW w:w="1011" w:type="dxa"/>
            <w:vMerge w:val="restart"/>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合计</w:t>
            </w:r>
          </w:p>
        </w:tc>
        <w:tc>
          <w:tcPr>
            <w:tcW w:w="1903" w:type="dxa"/>
            <w:vMerge w:val="restart"/>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因公出国（境）费</w:t>
            </w:r>
          </w:p>
        </w:tc>
        <w:tc>
          <w:tcPr>
            <w:tcW w:w="4450" w:type="dxa"/>
            <w:gridSpan w:val="3"/>
            <w:shd w:val="clear" w:color="auto" w:fill="auto"/>
            <w:vAlign w:val="center"/>
          </w:tcPr>
          <w:p w:rsidR="006A0308" w:rsidRDefault="00DD346F">
            <w:pPr>
              <w:widowControl/>
              <w:spacing w:after="0" w:line="240" w:lineRule="auto"/>
              <w:ind w:firstLineChars="100" w:firstLine="211"/>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公务用车购置及运行费</w:t>
            </w:r>
          </w:p>
        </w:tc>
        <w:tc>
          <w:tcPr>
            <w:tcW w:w="1383" w:type="dxa"/>
            <w:vMerge w:val="restart"/>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公务接待费</w:t>
            </w:r>
          </w:p>
        </w:tc>
      </w:tr>
      <w:tr w:rsidR="006A0308">
        <w:trPr>
          <w:trHeight w:val="694"/>
          <w:jc w:val="center"/>
        </w:trPr>
        <w:tc>
          <w:tcPr>
            <w:tcW w:w="1011" w:type="dxa"/>
            <w:vMerge/>
            <w:vAlign w:val="center"/>
          </w:tcPr>
          <w:p w:rsidR="006A0308" w:rsidRDefault="006A0308">
            <w:pPr>
              <w:widowControl/>
              <w:spacing w:after="0" w:line="240" w:lineRule="auto"/>
              <w:rPr>
                <w:rFonts w:asciiTheme="minorEastAsia" w:hAnsiTheme="minorEastAsia" w:cs="宋体"/>
                <w:b/>
                <w:color w:val="000000"/>
                <w:sz w:val="21"/>
                <w:szCs w:val="21"/>
                <w:lang w:eastAsia="zh-CN"/>
              </w:rPr>
            </w:pPr>
          </w:p>
        </w:tc>
        <w:tc>
          <w:tcPr>
            <w:tcW w:w="1903" w:type="dxa"/>
            <w:vMerge/>
            <w:vAlign w:val="center"/>
          </w:tcPr>
          <w:p w:rsidR="006A0308" w:rsidRDefault="006A0308">
            <w:pPr>
              <w:widowControl/>
              <w:spacing w:after="0" w:line="240" w:lineRule="auto"/>
              <w:rPr>
                <w:rFonts w:asciiTheme="minorEastAsia" w:hAnsiTheme="minorEastAsia" w:cs="宋体"/>
                <w:b/>
                <w:color w:val="000000"/>
                <w:sz w:val="21"/>
                <w:szCs w:val="21"/>
                <w:lang w:eastAsia="zh-CN"/>
              </w:rPr>
            </w:pPr>
          </w:p>
        </w:tc>
        <w:tc>
          <w:tcPr>
            <w:tcW w:w="1042" w:type="dxa"/>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小计</w:t>
            </w:r>
          </w:p>
        </w:tc>
        <w:tc>
          <w:tcPr>
            <w:tcW w:w="1716" w:type="dxa"/>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公务用车购置费</w:t>
            </w:r>
          </w:p>
        </w:tc>
        <w:tc>
          <w:tcPr>
            <w:tcW w:w="1692" w:type="dxa"/>
            <w:shd w:val="clear" w:color="auto" w:fill="auto"/>
            <w:vAlign w:val="center"/>
          </w:tcPr>
          <w:p w:rsidR="006A0308" w:rsidRDefault="00DD346F">
            <w:pPr>
              <w:widowControl/>
              <w:spacing w:after="0" w:line="240" w:lineRule="auto"/>
              <w:jc w:val="center"/>
              <w:rPr>
                <w:rFonts w:asciiTheme="minorEastAsia" w:hAnsiTheme="minorEastAsia" w:cs="宋体"/>
                <w:b/>
                <w:color w:val="000000"/>
                <w:sz w:val="21"/>
                <w:szCs w:val="21"/>
                <w:lang w:eastAsia="zh-CN"/>
              </w:rPr>
            </w:pPr>
            <w:r>
              <w:rPr>
                <w:rFonts w:asciiTheme="minorEastAsia" w:hAnsiTheme="minorEastAsia" w:cs="宋体" w:hint="eastAsia"/>
                <w:b/>
                <w:color w:val="000000"/>
                <w:sz w:val="21"/>
                <w:szCs w:val="21"/>
                <w:lang w:eastAsia="zh-CN"/>
              </w:rPr>
              <w:t>公务用车运行费</w:t>
            </w:r>
          </w:p>
        </w:tc>
        <w:tc>
          <w:tcPr>
            <w:tcW w:w="1383" w:type="dxa"/>
            <w:vMerge/>
            <w:vAlign w:val="center"/>
          </w:tcPr>
          <w:p w:rsidR="006A0308" w:rsidRDefault="006A0308">
            <w:pPr>
              <w:widowControl/>
              <w:spacing w:after="0" w:line="240" w:lineRule="auto"/>
              <w:rPr>
                <w:rFonts w:ascii="Microsoft JhengHei" w:eastAsia="Microsoft JhengHei" w:hAnsi="Microsoft JhengHei" w:cs="宋体"/>
                <w:color w:val="000000"/>
                <w:sz w:val="21"/>
                <w:szCs w:val="21"/>
                <w:lang w:eastAsia="zh-CN"/>
              </w:rPr>
            </w:pPr>
          </w:p>
        </w:tc>
      </w:tr>
      <w:tr w:rsidR="006A0308">
        <w:trPr>
          <w:trHeight w:val="704"/>
          <w:jc w:val="center"/>
        </w:trPr>
        <w:tc>
          <w:tcPr>
            <w:tcW w:w="1011" w:type="dxa"/>
            <w:shd w:val="clear" w:color="auto" w:fill="auto"/>
            <w:noWrap/>
            <w:vAlign w:val="center"/>
          </w:tcPr>
          <w:p w:rsidR="006A0308" w:rsidRPr="00A9087F" w:rsidRDefault="00DD346F">
            <w:pPr>
              <w:widowControl/>
              <w:spacing w:after="0" w:line="240" w:lineRule="auto"/>
              <w:jc w:val="right"/>
              <w:rPr>
                <w:rFonts w:ascii="Times New Roman" w:eastAsia="宋体" w:hAnsi="Times New Roman" w:cs="Times New Roman"/>
                <w:b/>
                <w:bCs/>
                <w:sz w:val="21"/>
                <w:szCs w:val="21"/>
                <w:lang w:eastAsia="zh-CN"/>
              </w:rPr>
            </w:pPr>
            <w:r w:rsidRPr="00A9087F">
              <w:rPr>
                <w:rFonts w:ascii="Times New Roman" w:eastAsia="宋体" w:hAnsi="Times New Roman" w:cs="Times New Roman"/>
                <w:b/>
                <w:bCs/>
                <w:sz w:val="21"/>
                <w:szCs w:val="21"/>
                <w:lang w:eastAsia="zh-CN"/>
              </w:rPr>
              <w:t>4</w:t>
            </w:r>
            <w:r w:rsidR="00B711A5">
              <w:rPr>
                <w:rFonts w:ascii="Times New Roman" w:eastAsia="宋体" w:hAnsi="Times New Roman" w:cs="Times New Roman" w:hint="eastAsia"/>
                <w:b/>
                <w:bCs/>
                <w:sz w:val="21"/>
                <w:szCs w:val="21"/>
                <w:lang w:eastAsia="zh-CN"/>
              </w:rPr>
              <w:t>0</w:t>
            </w:r>
            <w:r w:rsidRPr="00A9087F">
              <w:rPr>
                <w:rFonts w:ascii="Times New Roman" w:eastAsia="宋体" w:hAnsi="Times New Roman" w:cs="Times New Roman" w:hint="eastAsia"/>
                <w:b/>
                <w:bCs/>
                <w:sz w:val="21"/>
                <w:szCs w:val="21"/>
                <w:lang w:eastAsia="zh-CN"/>
              </w:rPr>
              <w:t>3</w:t>
            </w:r>
            <w:r w:rsidR="00B711A5">
              <w:rPr>
                <w:rFonts w:ascii="Times New Roman" w:eastAsia="宋体" w:hAnsi="Times New Roman" w:cs="Times New Roman"/>
                <w:b/>
                <w:bCs/>
                <w:sz w:val="21"/>
                <w:szCs w:val="21"/>
                <w:lang w:eastAsia="zh-CN"/>
              </w:rPr>
              <w:t>.08</w:t>
            </w:r>
          </w:p>
        </w:tc>
        <w:tc>
          <w:tcPr>
            <w:tcW w:w="1903" w:type="dxa"/>
            <w:shd w:val="clear" w:color="auto" w:fill="auto"/>
            <w:noWrap/>
            <w:vAlign w:val="center"/>
          </w:tcPr>
          <w:p w:rsidR="006A0308" w:rsidRPr="00A9087F" w:rsidRDefault="00A9087F">
            <w:pPr>
              <w:widowControl/>
              <w:spacing w:after="0" w:line="240" w:lineRule="auto"/>
              <w:jc w:val="right"/>
              <w:rPr>
                <w:rFonts w:ascii="Times New Roman" w:eastAsia="宋体" w:hAnsi="Times New Roman" w:cs="Times New Roman"/>
                <w:b/>
                <w:bCs/>
                <w:sz w:val="21"/>
                <w:szCs w:val="21"/>
                <w:lang w:eastAsia="zh-CN"/>
              </w:rPr>
            </w:pPr>
            <w:r w:rsidRPr="00A9087F">
              <w:rPr>
                <w:rFonts w:ascii="Times New Roman" w:eastAsia="宋体" w:hAnsi="Times New Roman" w:cs="Times New Roman"/>
                <w:b/>
                <w:bCs/>
                <w:sz w:val="21"/>
                <w:szCs w:val="21"/>
                <w:lang w:eastAsia="zh-CN"/>
              </w:rPr>
              <w:t>3</w:t>
            </w:r>
            <w:r w:rsidR="00B711A5">
              <w:rPr>
                <w:rFonts w:ascii="Times New Roman" w:eastAsia="宋体" w:hAnsi="Times New Roman" w:cs="Times New Roman"/>
                <w:b/>
                <w:bCs/>
                <w:sz w:val="21"/>
                <w:szCs w:val="21"/>
                <w:lang w:eastAsia="zh-CN"/>
              </w:rPr>
              <w:t>86</w:t>
            </w:r>
            <w:r w:rsidRPr="00A9087F">
              <w:rPr>
                <w:rFonts w:ascii="Times New Roman" w:eastAsia="宋体" w:hAnsi="Times New Roman" w:cs="Times New Roman"/>
                <w:b/>
                <w:bCs/>
                <w:sz w:val="21"/>
                <w:szCs w:val="21"/>
                <w:lang w:eastAsia="zh-CN"/>
              </w:rPr>
              <w:t>.00</w:t>
            </w:r>
          </w:p>
        </w:tc>
        <w:tc>
          <w:tcPr>
            <w:tcW w:w="1042" w:type="dxa"/>
            <w:shd w:val="clear" w:color="auto" w:fill="auto"/>
            <w:noWrap/>
            <w:vAlign w:val="center"/>
          </w:tcPr>
          <w:p w:rsidR="006A0308" w:rsidRPr="00A9087F" w:rsidRDefault="00B711A5">
            <w:pPr>
              <w:widowControl/>
              <w:spacing w:after="0" w:line="240" w:lineRule="auto"/>
              <w:jc w:val="right"/>
              <w:rPr>
                <w:rFonts w:ascii="Times New Roman" w:eastAsia="宋体" w:hAnsi="Times New Roman" w:cs="Times New Roman"/>
                <w:b/>
                <w:bCs/>
                <w:sz w:val="21"/>
                <w:szCs w:val="21"/>
                <w:lang w:eastAsia="zh-CN"/>
              </w:rPr>
            </w:pPr>
            <w:r>
              <w:rPr>
                <w:rFonts w:ascii="Times New Roman" w:eastAsia="宋体" w:hAnsi="Times New Roman" w:cs="Times New Roman" w:hint="eastAsia"/>
                <w:b/>
                <w:bCs/>
                <w:sz w:val="21"/>
                <w:szCs w:val="21"/>
                <w:lang w:eastAsia="zh-CN"/>
              </w:rPr>
              <w:t>17.08</w:t>
            </w:r>
          </w:p>
        </w:tc>
        <w:tc>
          <w:tcPr>
            <w:tcW w:w="1716" w:type="dxa"/>
            <w:shd w:val="clear" w:color="auto" w:fill="auto"/>
            <w:vAlign w:val="center"/>
          </w:tcPr>
          <w:p w:rsidR="006A0308" w:rsidRPr="00A9087F" w:rsidRDefault="00B711A5">
            <w:pPr>
              <w:widowControl/>
              <w:spacing w:after="0" w:line="240" w:lineRule="auto"/>
              <w:jc w:val="right"/>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0.00</w:t>
            </w:r>
          </w:p>
        </w:tc>
        <w:tc>
          <w:tcPr>
            <w:tcW w:w="1692" w:type="dxa"/>
            <w:shd w:val="clear" w:color="auto" w:fill="auto"/>
            <w:noWrap/>
            <w:vAlign w:val="center"/>
          </w:tcPr>
          <w:p w:rsidR="006A0308" w:rsidRPr="00A9087F" w:rsidRDefault="00DD346F">
            <w:pPr>
              <w:widowControl/>
              <w:spacing w:after="0" w:line="240" w:lineRule="auto"/>
              <w:jc w:val="right"/>
              <w:rPr>
                <w:rFonts w:ascii="Times New Roman" w:eastAsia="宋体" w:hAnsi="Times New Roman" w:cs="Times New Roman"/>
                <w:b/>
                <w:bCs/>
                <w:sz w:val="21"/>
                <w:szCs w:val="21"/>
                <w:lang w:eastAsia="zh-CN"/>
              </w:rPr>
            </w:pPr>
            <w:r w:rsidRPr="00A9087F">
              <w:rPr>
                <w:rFonts w:ascii="Times New Roman" w:eastAsia="宋体" w:hAnsi="Times New Roman" w:cs="Times New Roman"/>
                <w:b/>
                <w:bCs/>
                <w:sz w:val="21"/>
                <w:szCs w:val="21"/>
                <w:lang w:eastAsia="zh-CN"/>
              </w:rPr>
              <w:t>10.00</w:t>
            </w:r>
          </w:p>
        </w:tc>
        <w:tc>
          <w:tcPr>
            <w:tcW w:w="1383" w:type="dxa"/>
            <w:shd w:val="clear" w:color="auto" w:fill="auto"/>
            <w:noWrap/>
            <w:vAlign w:val="center"/>
          </w:tcPr>
          <w:p w:rsidR="006A0308" w:rsidRPr="00A9087F" w:rsidRDefault="00DD346F">
            <w:pPr>
              <w:widowControl/>
              <w:spacing w:after="0" w:line="240" w:lineRule="auto"/>
              <w:jc w:val="right"/>
              <w:rPr>
                <w:rFonts w:ascii="Times New Roman" w:eastAsia="宋体" w:hAnsi="Times New Roman" w:cs="Times New Roman"/>
                <w:b/>
                <w:bCs/>
                <w:sz w:val="21"/>
                <w:szCs w:val="21"/>
                <w:lang w:eastAsia="zh-CN"/>
              </w:rPr>
            </w:pPr>
            <w:r w:rsidRPr="00A9087F">
              <w:rPr>
                <w:rFonts w:ascii="Times New Roman" w:eastAsia="宋体" w:hAnsi="Times New Roman" w:cs="Times New Roman"/>
                <w:b/>
                <w:bCs/>
                <w:sz w:val="21"/>
                <w:szCs w:val="21"/>
                <w:lang w:eastAsia="zh-CN"/>
              </w:rPr>
              <w:t>7.</w:t>
            </w:r>
            <w:r w:rsidR="00B711A5">
              <w:rPr>
                <w:rFonts w:ascii="Times New Roman" w:eastAsia="宋体" w:hAnsi="Times New Roman" w:cs="Times New Roman"/>
                <w:b/>
                <w:bCs/>
                <w:sz w:val="21"/>
                <w:szCs w:val="21"/>
                <w:lang w:eastAsia="zh-CN"/>
              </w:rPr>
              <w:t>08</w:t>
            </w:r>
          </w:p>
        </w:tc>
      </w:tr>
    </w:tbl>
    <w:p w:rsidR="006A0308" w:rsidRDefault="006A0308">
      <w:pPr>
        <w:rPr>
          <w:lang w:eastAsia="zh-CN"/>
        </w:rPr>
      </w:pPr>
    </w:p>
    <w:p w:rsidR="006A0308" w:rsidRDefault="006A0308">
      <w:pPr>
        <w:rPr>
          <w:lang w:eastAsia="zh-CN"/>
        </w:rPr>
      </w:pPr>
    </w:p>
    <w:p w:rsidR="006A0308" w:rsidRDefault="006A0308">
      <w:pPr>
        <w:rPr>
          <w:lang w:eastAsia="zh-CN"/>
        </w:rPr>
      </w:pPr>
    </w:p>
    <w:p w:rsidR="006A0308" w:rsidRDefault="00DD346F">
      <w:pPr>
        <w:tabs>
          <w:tab w:val="left" w:pos="6241"/>
        </w:tabs>
        <w:rPr>
          <w:lang w:eastAsia="zh-CN"/>
        </w:rPr>
      </w:pPr>
      <w:r>
        <w:rPr>
          <w:rFonts w:hint="eastAsia"/>
          <w:lang w:eastAsia="zh-CN"/>
        </w:rPr>
        <w:tab/>
      </w:r>
    </w:p>
    <w:p w:rsidR="006A0308" w:rsidRDefault="006A0308">
      <w:pPr>
        <w:rPr>
          <w:lang w:eastAsia="zh-CN"/>
        </w:rPr>
      </w:pPr>
    </w:p>
    <w:p w:rsidR="006A0308" w:rsidRDefault="006A0308">
      <w:pPr>
        <w:rPr>
          <w:lang w:eastAsia="zh-CN"/>
        </w:rPr>
      </w:pPr>
    </w:p>
    <w:p w:rsidR="006A0308" w:rsidRDefault="006A0308">
      <w:pPr>
        <w:rPr>
          <w:lang w:eastAsia="zh-CN"/>
        </w:rPr>
        <w:sectPr w:rsidR="006A0308">
          <w:pgSz w:w="11906" w:h="16838"/>
          <w:pgMar w:top="1134" w:right="1560" w:bottom="1440" w:left="1560" w:header="851" w:footer="992" w:gutter="0"/>
          <w:cols w:space="425"/>
          <w:docGrid w:type="lines" w:linePitch="312"/>
        </w:sectPr>
      </w:pPr>
    </w:p>
    <w:p w:rsidR="006A0308" w:rsidRDefault="00DD346F">
      <w:pPr>
        <w:pStyle w:val="2"/>
        <w:rPr>
          <w:rFonts w:ascii="黑体" w:eastAsia="黑体" w:hAnsi="黑体" w:cs="黑体"/>
          <w:lang w:eastAsia="zh-CN"/>
        </w:rPr>
      </w:pPr>
      <w:bookmarkStart w:id="14" w:name="_Toc21655"/>
      <w:r>
        <w:rPr>
          <w:rFonts w:ascii="黑体" w:eastAsia="黑体" w:hAnsi="黑体" w:cs="黑体" w:hint="eastAsia"/>
          <w:lang w:eastAsia="zh-CN"/>
        </w:rPr>
        <w:lastRenderedPageBreak/>
        <w:t>第三部分</w:t>
      </w:r>
      <w:r>
        <w:rPr>
          <w:rFonts w:ascii="黑体" w:eastAsia="黑体" w:hAnsi="黑体" w:cs="黑体" w:hint="eastAsia"/>
          <w:lang w:eastAsia="zh-CN"/>
        </w:rPr>
        <w:tab/>
        <w:t>核聚变中心单位预算情况说明</w:t>
      </w:r>
      <w:bookmarkEnd w:id="14"/>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一、关于单位收支总表的说明</w:t>
      </w:r>
    </w:p>
    <w:p w:rsidR="006A0308" w:rsidRDefault="00DD346F">
      <w:pPr>
        <w:spacing w:after="0" w:line="272" w:lineRule="auto"/>
        <w:ind w:left="120" w:right="157" w:firstLine="641"/>
        <w:jc w:val="both"/>
        <w:rPr>
          <w:rFonts w:ascii="宋体" w:eastAsia="宋体" w:hAnsi="宋体" w:cs="宋体"/>
          <w:b/>
          <w:bCs/>
          <w:spacing w:val="15"/>
          <w:sz w:val="32"/>
          <w:szCs w:val="32"/>
          <w:lang w:eastAsia="zh-CN"/>
        </w:rPr>
      </w:pPr>
      <w:r>
        <w:rPr>
          <w:rFonts w:ascii="宋体" w:eastAsia="宋体" w:hAnsi="宋体" w:cs="宋体" w:hint="eastAsia"/>
          <w:b/>
          <w:bCs/>
          <w:spacing w:val="15"/>
          <w:sz w:val="32"/>
          <w:szCs w:val="32"/>
          <w:lang w:eastAsia="zh-CN"/>
        </w:rPr>
        <w:t>（一）收入预算</w:t>
      </w:r>
    </w:p>
    <w:p w:rsidR="006A0308" w:rsidRPr="00890AFF" w:rsidRDefault="00DD346F" w:rsidP="00890AFF">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w:t>
      </w:r>
      <w:r>
        <w:rPr>
          <w:rFonts w:ascii="仿宋" w:eastAsia="仿宋" w:hAnsi="仿宋" w:cs="仿宋" w:hint="eastAsia"/>
          <w:b/>
          <w:bCs/>
          <w:spacing w:val="15"/>
          <w:sz w:val="32"/>
          <w:szCs w:val="32"/>
          <w:lang w:eastAsia="zh-CN"/>
        </w:rPr>
        <w:t>一般公共预算拨款收入</w:t>
      </w:r>
      <w:r w:rsidR="00890AFF">
        <w:rPr>
          <w:rFonts w:ascii="Times New Roman" w:eastAsia="仿宋" w:hAnsi="Times New Roman" w:cs="Times New Roman"/>
          <w:spacing w:val="15"/>
          <w:sz w:val="32"/>
          <w:szCs w:val="32"/>
          <w:lang w:eastAsia="zh-CN"/>
        </w:rPr>
        <w:t>95,233.09</w:t>
      </w:r>
      <w:r w:rsidR="00890AFF">
        <w:rPr>
          <w:rFonts w:ascii="仿宋" w:eastAsia="仿宋" w:hAnsi="仿宋" w:cs="仿宋" w:hint="eastAsia"/>
          <w:spacing w:val="15"/>
          <w:sz w:val="32"/>
          <w:szCs w:val="32"/>
          <w:lang w:eastAsia="zh-CN"/>
        </w:rPr>
        <w:t>万元，较</w:t>
      </w:r>
      <w:r w:rsidR="00890AFF">
        <w:rPr>
          <w:rFonts w:ascii="Times New Roman" w:eastAsia="仿宋" w:hAnsi="Times New Roman" w:cs="Times New Roman"/>
          <w:spacing w:val="15"/>
          <w:sz w:val="32"/>
          <w:szCs w:val="32"/>
          <w:lang w:eastAsia="zh-CN"/>
        </w:rPr>
        <w:t>2025</w:t>
      </w:r>
      <w:r w:rsidR="00890AFF">
        <w:rPr>
          <w:rFonts w:ascii="仿宋" w:eastAsia="仿宋" w:hAnsi="仿宋" w:cs="仿宋" w:hint="eastAsia"/>
          <w:spacing w:val="15"/>
          <w:sz w:val="32"/>
          <w:szCs w:val="32"/>
          <w:lang w:eastAsia="zh-CN"/>
        </w:rPr>
        <w:t>年初增加</w:t>
      </w:r>
      <w:r w:rsidR="00890AFF">
        <w:rPr>
          <w:rFonts w:ascii="Times New Roman" w:eastAsia="仿宋" w:hAnsi="Times New Roman" w:cs="Times New Roman"/>
          <w:spacing w:val="15"/>
          <w:sz w:val="32"/>
          <w:szCs w:val="32"/>
          <w:lang w:eastAsia="zh-CN"/>
        </w:rPr>
        <w:t>36,845.00</w:t>
      </w:r>
      <w:r w:rsidR="00890AFF">
        <w:rPr>
          <w:rFonts w:ascii="仿宋" w:eastAsia="仿宋" w:hAnsi="仿宋" w:cs="仿宋" w:hint="eastAsia"/>
          <w:spacing w:val="15"/>
          <w:sz w:val="32"/>
          <w:szCs w:val="32"/>
          <w:lang w:eastAsia="zh-CN"/>
        </w:rPr>
        <w:t>万元，增长</w:t>
      </w:r>
      <w:r w:rsidR="00890AFF">
        <w:rPr>
          <w:rFonts w:ascii="Times New Roman" w:eastAsia="仿宋" w:hAnsi="Times New Roman" w:cs="Times New Roman"/>
          <w:spacing w:val="15"/>
          <w:sz w:val="32"/>
          <w:szCs w:val="32"/>
          <w:lang w:eastAsia="zh-CN"/>
        </w:rPr>
        <w:t>63.10%</w:t>
      </w:r>
      <w:r w:rsidR="00890AFF">
        <w:rPr>
          <w:rFonts w:ascii="仿宋" w:eastAsia="仿宋" w:hAnsi="仿宋" w:cs="仿宋" w:hint="eastAsia"/>
          <w:spacing w:val="15"/>
          <w:sz w:val="32"/>
          <w:szCs w:val="32"/>
          <w:lang w:eastAsia="zh-CN"/>
        </w:rPr>
        <w:t>，主要是相关科技交流与合作项目财政拨款收入增加所致。</w:t>
      </w:r>
    </w:p>
    <w:p w:rsidR="00890AFF" w:rsidRDefault="00DD346F" w:rsidP="00890AFF">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2.</w:t>
      </w:r>
      <w:r>
        <w:rPr>
          <w:rFonts w:ascii="仿宋" w:eastAsia="仿宋" w:hAnsi="仿宋" w:cs="仿宋" w:hint="eastAsia"/>
          <w:b/>
          <w:bCs/>
          <w:spacing w:val="15"/>
          <w:sz w:val="32"/>
          <w:szCs w:val="32"/>
          <w:lang w:eastAsia="zh-CN"/>
        </w:rPr>
        <w:t>国有资本经营预算拨款收入</w:t>
      </w:r>
      <w:r w:rsidR="00890AFF">
        <w:rPr>
          <w:rFonts w:ascii="Times New Roman" w:eastAsia="仿宋" w:hAnsi="Times New Roman" w:cs="Times New Roman"/>
          <w:spacing w:val="15"/>
          <w:sz w:val="32"/>
          <w:szCs w:val="32"/>
          <w:lang w:eastAsia="zh-CN"/>
        </w:rPr>
        <w:t>0.00</w:t>
      </w:r>
      <w:r w:rsidR="00890AFF">
        <w:rPr>
          <w:rFonts w:ascii="仿宋" w:eastAsia="仿宋" w:hAnsi="仿宋" w:cs="仿宋" w:hint="eastAsia"/>
          <w:spacing w:val="15"/>
          <w:sz w:val="32"/>
          <w:szCs w:val="32"/>
          <w:lang w:eastAsia="zh-CN"/>
        </w:rPr>
        <w:t>万元，与</w:t>
      </w:r>
      <w:r w:rsidR="00890AFF">
        <w:rPr>
          <w:rFonts w:ascii="Times New Roman" w:eastAsia="仿宋" w:hAnsi="Times New Roman" w:cs="Times New Roman"/>
          <w:spacing w:val="15"/>
          <w:sz w:val="32"/>
          <w:szCs w:val="32"/>
          <w:lang w:eastAsia="zh-CN"/>
        </w:rPr>
        <w:t>2025</w:t>
      </w:r>
      <w:r w:rsidR="00890AFF">
        <w:rPr>
          <w:rFonts w:ascii="仿宋" w:eastAsia="仿宋" w:hAnsi="仿宋" w:cs="仿宋" w:hint="eastAsia"/>
          <w:spacing w:val="15"/>
          <w:sz w:val="32"/>
          <w:szCs w:val="32"/>
          <w:lang w:eastAsia="zh-CN"/>
        </w:rPr>
        <w:t>年一致。</w:t>
      </w:r>
    </w:p>
    <w:p w:rsidR="00890AFF" w:rsidRDefault="00DD346F" w:rsidP="00890AFF">
      <w:pPr>
        <w:spacing w:after="0" w:line="272" w:lineRule="auto"/>
        <w:ind w:left="120" w:right="157" w:firstLine="641"/>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3.</w:t>
      </w:r>
      <w:r>
        <w:rPr>
          <w:rFonts w:ascii="仿宋" w:eastAsia="仿宋" w:hAnsi="仿宋" w:cs="仿宋" w:hint="eastAsia"/>
          <w:b/>
          <w:bCs/>
          <w:spacing w:val="15"/>
          <w:sz w:val="32"/>
          <w:szCs w:val="32"/>
          <w:lang w:eastAsia="zh-CN"/>
        </w:rPr>
        <w:t>事业收入</w:t>
      </w:r>
      <w:r w:rsidR="00890AFF">
        <w:rPr>
          <w:rFonts w:ascii="Times New Roman" w:eastAsia="仿宋" w:hAnsi="Times New Roman" w:cs="Times New Roman" w:hint="eastAsia"/>
          <w:spacing w:val="15"/>
          <w:sz w:val="32"/>
          <w:szCs w:val="32"/>
          <w:lang w:eastAsia="zh-CN"/>
        </w:rPr>
        <w:t>922.23</w:t>
      </w:r>
      <w:r w:rsidR="00890AFF">
        <w:rPr>
          <w:rFonts w:ascii="仿宋" w:eastAsia="仿宋" w:hAnsi="仿宋" w:cs="仿宋" w:hint="eastAsia"/>
          <w:spacing w:val="15"/>
          <w:sz w:val="32"/>
          <w:szCs w:val="32"/>
          <w:lang w:eastAsia="zh-CN"/>
        </w:rPr>
        <w:t>万元，较</w:t>
      </w:r>
      <w:r w:rsidR="00890AFF">
        <w:rPr>
          <w:rFonts w:ascii="Times New Roman" w:eastAsia="仿宋" w:hAnsi="Times New Roman" w:cs="Times New Roman"/>
          <w:spacing w:val="15"/>
          <w:sz w:val="32"/>
          <w:szCs w:val="32"/>
          <w:lang w:eastAsia="zh-CN"/>
        </w:rPr>
        <w:t>202</w:t>
      </w:r>
      <w:r w:rsidR="00890AFF">
        <w:rPr>
          <w:rFonts w:ascii="Times New Roman" w:eastAsia="仿宋" w:hAnsi="Times New Roman" w:cs="Times New Roman" w:hint="eastAsia"/>
          <w:spacing w:val="15"/>
          <w:sz w:val="32"/>
          <w:szCs w:val="32"/>
          <w:lang w:eastAsia="zh-CN"/>
        </w:rPr>
        <w:t>5</w:t>
      </w:r>
      <w:r w:rsidR="00890AFF">
        <w:rPr>
          <w:rFonts w:ascii="仿宋" w:eastAsia="仿宋" w:hAnsi="仿宋" w:cs="仿宋" w:hint="eastAsia"/>
          <w:spacing w:val="15"/>
          <w:sz w:val="32"/>
          <w:szCs w:val="32"/>
          <w:lang w:eastAsia="zh-CN"/>
        </w:rPr>
        <w:t>年初增加</w:t>
      </w:r>
      <w:r w:rsidR="00890AFF">
        <w:rPr>
          <w:rFonts w:ascii="Times New Roman" w:eastAsia="仿宋" w:hAnsi="Times New Roman" w:cs="Times New Roman" w:hint="eastAsia"/>
          <w:spacing w:val="15"/>
          <w:sz w:val="32"/>
          <w:szCs w:val="32"/>
          <w:lang w:eastAsia="zh-CN"/>
        </w:rPr>
        <w:t>845.23</w:t>
      </w:r>
      <w:r w:rsidR="00890AFF">
        <w:rPr>
          <w:rFonts w:ascii="仿宋" w:eastAsia="仿宋" w:hAnsi="仿宋" w:cs="仿宋" w:hint="eastAsia"/>
          <w:spacing w:val="15"/>
          <w:sz w:val="32"/>
          <w:szCs w:val="32"/>
          <w:lang w:eastAsia="zh-CN"/>
        </w:rPr>
        <w:t>万元，增长</w:t>
      </w:r>
      <w:r w:rsidR="00890AFF">
        <w:rPr>
          <w:rFonts w:ascii="Times New Roman" w:eastAsia="仿宋" w:hAnsi="Times New Roman" w:cs="Times New Roman" w:hint="eastAsia"/>
          <w:spacing w:val="15"/>
          <w:sz w:val="32"/>
          <w:szCs w:val="32"/>
          <w:lang w:eastAsia="zh-CN"/>
        </w:rPr>
        <w:t>1,097.70</w:t>
      </w:r>
      <w:r w:rsidR="00890AFF">
        <w:rPr>
          <w:rFonts w:ascii="Times New Roman" w:eastAsia="仿宋" w:hAnsi="Times New Roman" w:cs="Times New Roman"/>
          <w:spacing w:val="15"/>
          <w:sz w:val="32"/>
          <w:szCs w:val="32"/>
          <w:lang w:eastAsia="zh-CN"/>
        </w:rPr>
        <w:t>%</w:t>
      </w:r>
      <w:r w:rsidR="00890AFF">
        <w:rPr>
          <w:rFonts w:ascii="仿宋" w:eastAsia="仿宋" w:hAnsi="仿宋" w:cs="仿宋" w:hint="eastAsia"/>
          <w:spacing w:val="15"/>
          <w:sz w:val="32"/>
          <w:szCs w:val="32"/>
          <w:lang w:eastAsia="zh-CN"/>
        </w:rPr>
        <w:t>，主要是相关科技交流与合作项目课题收入增加所致。</w:t>
      </w:r>
    </w:p>
    <w:p w:rsidR="00890AFF" w:rsidRDefault="00DD346F" w:rsidP="00890AFF">
      <w:pPr>
        <w:spacing w:after="0" w:line="272" w:lineRule="auto"/>
        <w:ind w:left="120" w:right="157" w:firstLine="641"/>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4.</w:t>
      </w:r>
      <w:r>
        <w:rPr>
          <w:rFonts w:ascii="仿宋" w:eastAsia="仿宋" w:hAnsi="仿宋" w:cs="仿宋" w:hint="eastAsia"/>
          <w:b/>
          <w:bCs/>
          <w:spacing w:val="15"/>
          <w:sz w:val="32"/>
          <w:szCs w:val="32"/>
          <w:lang w:eastAsia="zh-CN"/>
        </w:rPr>
        <w:t>事业单位经营收入</w:t>
      </w:r>
      <w:r w:rsidR="00890AFF">
        <w:rPr>
          <w:rFonts w:ascii="Times New Roman" w:eastAsia="仿宋" w:hAnsi="Times New Roman" w:cs="Times New Roman"/>
          <w:spacing w:val="15"/>
          <w:sz w:val="32"/>
          <w:szCs w:val="32"/>
          <w:lang w:eastAsia="zh-CN"/>
        </w:rPr>
        <w:t>0.00</w:t>
      </w:r>
      <w:r w:rsidR="00890AFF">
        <w:rPr>
          <w:rFonts w:ascii="仿宋" w:eastAsia="仿宋" w:hAnsi="仿宋" w:cs="仿宋" w:hint="eastAsia"/>
          <w:spacing w:val="15"/>
          <w:sz w:val="32"/>
          <w:szCs w:val="32"/>
          <w:lang w:eastAsia="zh-CN"/>
        </w:rPr>
        <w:t>万元，与</w:t>
      </w:r>
      <w:r w:rsidR="00890AFF">
        <w:rPr>
          <w:rFonts w:ascii="Times New Roman" w:eastAsia="仿宋" w:hAnsi="Times New Roman" w:cs="Times New Roman"/>
          <w:spacing w:val="15"/>
          <w:sz w:val="32"/>
          <w:szCs w:val="32"/>
          <w:lang w:eastAsia="zh-CN"/>
        </w:rPr>
        <w:t>2025</w:t>
      </w:r>
      <w:r w:rsidR="00890AFF">
        <w:rPr>
          <w:rFonts w:ascii="仿宋" w:eastAsia="仿宋" w:hAnsi="仿宋" w:cs="仿宋" w:hint="eastAsia"/>
          <w:spacing w:val="15"/>
          <w:sz w:val="32"/>
          <w:szCs w:val="32"/>
          <w:lang w:eastAsia="zh-CN"/>
        </w:rPr>
        <w:t>年一致。</w:t>
      </w:r>
    </w:p>
    <w:p w:rsidR="00890AFF" w:rsidRDefault="00DD346F" w:rsidP="00890AFF">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5.</w:t>
      </w:r>
      <w:r>
        <w:rPr>
          <w:rFonts w:ascii="仿宋" w:eastAsia="仿宋" w:hAnsi="仿宋" w:cs="仿宋" w:hint="eastAsia"/>
          <w:b/>
          <w:bCs/>
          <w:spacing w:val="15"/>
          <w:sz w:val="32"/>
          <w:szCs w:val="32"/>
          <w:lang w:eastAsia="zh-CN"/>
        </w:rPr>
        <w:t>其他收入</w:t>
      </w:r>
      <w:r w:rsidR="00890AFF">
        <w:rPr>
          <w:rFonts w:ascii="Times New Roman" w:eastAsia="仿宋" w:hAnsi="Times New Roman" w:cs="Times New Roman"/>
          <w:spacing w:val="15"/>
          <w:sz w:val="32"/>
          <w:szCs w:val="32"/>
          <w:lang w:eastAsia="zh-CN"/>
        </w:rPr>
        <w:t>6.00</w:t>
      </w:r>
      <w:r w:rsidR="00890AFF">
        <w:rPr>
          <w:rFonts w:ascii="仿宋" w:eastAsia="仿宋" w:hAnsi="仿宋" w:cs="仿宋" w:hint="eastAsia"/>
          <w:spacing w:val="15"/>
          <w:sz w:val="32"/>
          <w:szCs w:val="32"/>
          <w:lang w:eastAsia="zh-CN"/>
        </w:rPr>
        <w:t>万元，较</w:t>
      </w:r>
      <w:r w:rsidR="00890AFF">
        <w:rPr>
          <w:rFonts w:ascii="Times New Roman" w:eastAsia="仿宋" w:hAnsi="Times New Roman" w:cs="Times New Roman"/>
          <w:spacing w:val="15"/>
          <w:sz w:val="32"/>
          <w:szCs w:val="32"/>
          <w:lang w:eastAsia="zh-CN"/>
        </w:rPr>
        <w:t>2025</w:t>
      </w:r>
      <w:r w:rsidR="00890AFF">
        <w:rPr>
          <w:rFonts w:ascii="仿宋" w:eastAsia="仿宋" w:hAnsi="仿宋" w:cs="仿宋" w:hint="eastAsia"/>
          <w:spacing w:val="15"/>
          <w:sz w:val="32"/>
          <w:szCs w:val="32"/>
          <w:lang w:eastAsia="zh-CN"/>
        </w:rPr>
        <w:t>年初增加</w:t>
      </w:r>
      <w:r w:rsidR="00890AFF">
        <w:rPr>
          <w:rFonts w:ascii="Times New Roman" w:eastAsia="仿宋" w:hAnsi="Times New Roman" w:cs="Times New Roman"/>
          <w:spacing w:val="15"/>
          <w:sz w:val="32"/>
          <w:szCs w:val="32"/>
          <w:lang w:eastAsia="zh-CN"/>
        </w:rPr>
        <w:t>4</w:t>
      </w:r>
      <w:r w:rsidR="00890AFF">
        <w:rPr>
          <w:rFonts w:ascii="Times New Roman" w:eastAsia="仿宋" w:hAnsi="Times New Roman" w:cs="Times New Roman" w:hint="eastAsia"/>
          <w:spacing w:val="15"/>
          <w:sz w:val="32"/>
          <w:szCs w:val="32"/>
          <w:lang w:eastAsia="zh-CN"/>
        </w:rPr>
        <w:t>.00</w:t>
      </w:r>
      <w:r w:rsidR="00890AFF">
        <w:rPr>
          <w:rFonts w:ascii="仿宋" w:eastAsia="仿宋" w:hAnsi="仿宋" w:cs="仿宋" w:hint="eastAsia"/>
          <w:spacing w:val="15"/>
          <w:sz w:val="32"/>
          <w:szCs w:val="32"/>
          <w:lang w:eastAsia="zh-CN"/>
        </w:rPr>
        <w:t>万元，增长</w:t>
      </w:r>
      <w:r w:rsidR="00890AFF">
        <w:rPr>
          <w:rFonts w:ascii="Times New Roman" w:eastAsia="仿宋" w:hAnsi="Times New Roman" w:cs="Times New Roman"/>
          <w:spacing w:val="15"/>
          <w:sz w:val="32"/>
          <w:szCs w:val="32"/>
          <w:lang w:eastAsia="zh-CN"/>
        </w:rPr>
        <w:t>2</w:t>
      </w:r>
      <w:r w:rsidR="00890AFF">
        <w:rPr>
          <w:rFonts w:ascii="Times New Roman" w:eastAsia="仿宋" w:hAnsi="Times New Roman" w:cs="Times New Roman" w:hint="eastAsia"/>
          <w:spacing w:val="15"/>
          <w:sz w:val="32"/>
          <w:szCs w:val="32"/>
          <w:lang w:eastAsia="zh-CN"/>
        </w:rPr>
        <w:t>00.00</w:t>
      </w:r>
      <w:r w:rsidR="00890AFF">
        <w:rPr>
          <w:rFonts w:ascii="Times New Roman" w:eastAsia="仿宋" w:hAnsi="Times New Roman" w:cs="Times New Roman"/>
          <w:spacing w:val="15"/>
          <w:sz w:val="32"/>
          <w:szCs w:val="32"/>
          <w:lang w:eastAsia="zh-CN"/>
        </w:rPr>
        <w:t>%</w:t>
      </w:r>
      <w:r w:rsidR="00890AFF">
        <w:rPr>
          <w:rFonts w:ascii="仿宋" w:eastAsia="仿宋" w:hAnsi="仿宋" w:cs="仿宋" w:hint="eastAsia"/>
          <w:spacing w:val="15"/>
          <w:sz w:val="32"/>
          <w:szCs w:val="32"/>
          <w:lang w:eastAsia="zh-CN"/>
        </w:rPr>
        <w:t>，主要是相关退税手续费及利息收入增加所致。</w:t>
      </w:r>
    </w:p>
    <w:p w:rsidR="00890AFF" w:rsidRDefault="00890AFF" w:rsidP="00890AFF">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6.</w:t>
      </w:r>
      <w:r>
        <w:rPr>
          <w:rFonts w:ascii="仿宋" w:eastAsia="仿宋" w:hAnsi="仿宋" w:cs="仿宋" w:hint="eastAsia"/>
          <w:b/>
          <w:bCs/>
          <w:spacing w:val="15"/>
          <w:sz w:val="32"/>
          <w:szCs w:val="32"/>
          <w:lang w:eastAsia="zh-CN"/>
        </w:rPr>
        <w:t>上年结转</w:t>
      </w:r>
      <w:r>
        <w:rPr>
          <w:rFonts w:ascii="Times New Roman" w:eastAsia="仿宋" w:hAnsi="Times New Roman" w:cs="Times New Roman"/>
          <w:spacing w:val="15"/>
          <w:sz w:val="32"/>
          <w:szCs w:val="32"/>
          <w:lang w:eastAsia="zh-CN"/>
        </w:rPr>
        <w:t>190.46</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年初减少</w:t>
      </w:r>
      <w:r>
        <w:rPr>
          <w:rFonts w:ascii="Times New Roman" w:eastAsia="仿宋" w:hAnsi="Times New Roman" w:cs="Times New Roman"/>
          <w:spacing w:val="15"/>
          <w:sz w:val="32"/>
          <w:szCs w:val="32"/>
          <w:lang w:eastAsia="zh-CN"/>
        </w:rPr>
        <w:t>3</w:t>
      </w:r>
      <w:r>
        <w:rPr>
          <w:rFonts w:ascii="Times New Roman" w:eastAsia="仿宋" w:hAnsi="Times New Roman" w:cs="Times New Roman" w:hint="eastAsia"/>
          <w:spacing w:val="15"/>
          <w:sz w:val="32"/>
          <w:szCs w:val="32"/>
          <w:lang w:eastAsia="zh-CN"/>
        </w:rPr>
        <w:t>,</w:t>
      </w:r>
      <w:r>
        <w:rPr>
          <w:rFonts w:ascii="Times New Roman" w:eastAsia="仿宋" w:hAnsi="Times New Roman" w:cs="Times New Roman"/>
          <w:spacing w:val="15"/>
          <w:sz w:val="32"/>
          <w:szCs w:val="32"/>
          <w:lang w:eastAsia="zh-CN"/>
        </w:rPr>
        <w:t>632.94</w:t>
      </w:r>
      <w:r>
        <w:rPr>
          <w:rFonts w:ascii="仿宋" w:eastAsia="仿宋" w:hAnsi="仿宋" w:cs="仿宋" w:hint="eastAsia"/>
          <w:spacing w:val="15"/>
          <w:sz w:val="32"/>
          <w:szCs w:val="32"/>
          <w:lang w:eastAsia="zh-CN"/>
        </w:rPr>
        <w:t>万元</w:t>
      </w:r>
      <w:r w:rsidR="00D56ACE">
        <w:rPr>
          <w:rFonts w:ascii="仿宋" w:eastAsia="仿宋" w:hAnsi="仿宋" w:cs="仿宋" w:hint="eastAsia"/>
          <w:spacing w:val="15"/>
          <w:sz w:val="32"/>
          <w:szCs w:val="32"/>
          <w:lang w:eastAsia="zh-CN"/>
        </w:rPr>
        <w:t>，下降</w:t>
      </w:r>
      <w:r>
        <w:rPr>
          <w:rFonts w:ascii="Times New Roman" w:eastAsia="仿宋" w:hAnsi="Times New Roman" w:cs="Times New Roman"/>
          <w:spacing w:val="15"/>
          <w:sz w:val="32"/>
          <w:szCs w:val="32"/>
          <w:lang w:eastAsia="zh-CN"/>
        </w:rPr>
        <w:t>95.02%</w:t>
      </w:r>
      <w:r>
        <w:rPr>
          <w:rFonts w:ascii="仿宋" w:eastAsia="仿宋" w:hAnsi="仿宋" w:cs="仿宋" w:hint="eastAsia"/>
          <w:spacing w:val="15"/>
          <w:sz w:val="32"/>
          <w:szCs w:val="32"/>
          <w:lang w:eastAsia="zh-CN"/>
        </w:rPr>
        <w:t>，主要是相关科技交流与合作项目进度安排所致。</w:t>
      </w:r>
    </w:p>
    <w:p w:rsidR="006A0308" w:rsidRDefault="00DD346F" w:rsidP="00890AFF">
      <w:pPr>
        <w:spacing w:after="0" w:line="272" w:lineRule="auto"/>
        <w:ind w:left="120" w:right="157" w:firstLine="641"/>
        <w:rPr>
          <w:rFonts w:ascii="宋体" w:eastAsia="宋体" w:hAnsi="宋体" w:cs="宋体"/>
          <w:b/>
          <w:bCs/>
          <w:spacing w:val="15"/>
          <w:sz w:val="32"/>
          <w:szCs w:val="32"/>
          <w:lang w:eastAsia="zh-CN"/>
        </w:rPr>
      </w:pPr>
      <w:r>
        <w:rPr>
          <w:rFonts w:ascii="宋体" w:eastAsia="宋体" w:hAnsi="宋体" w:cs="宋体" w:hint="eastAsia"/>
          <w:b/>
          <w:bCs/>
          <w:spacing w:val="15"/>
          <w:sz w:val="32"/>
          <w:szCs w:val="32"/>
          <w:lang w:eastAsia="zh-CN"/>
        </w:rPr>
        <w:t>（二）支出预算</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w:t>
      </w:r>
      <w:r>
        <w:rPr>
          <w:rFonts w:ascii="仿宋" w:eastAsia="仿宋" w:hAnsi="仿宋" w:cs="仿宋" w:hint="eastAsia"/>
          <w:b/>
          <w:bCs/>
          <w:spacing w:val="15"/>
          <w:sz w:val="32"/>
          <w:szCs w:val="32"/>
          <w:lang w:eastAsia="zh-CN"/>
        </w:rPr>
        <w:t>一般公共服务支出</w:t>
      </w:r>
      <w:r>
        <w:rPr>
          <w:rFonts w:ascii="Times New Roman" w:eastAsia="仿宋" w:hAnsi="Times New Roman" w:cs="Times New Roman"/>
          <w:spacing w:val="15"/>
          <w:sz w:val="32"/>
          <w:szCs w:val="32"/>
          <w:lang w:eastAsia="zh-CN"/>
        </w:rPr>
        <w:t>0.00</w:t>
      </w:r>
      <w:r>
        <w:rPr>
          <w:rFonts w:ascii="仿宋" w:eastAsia="仿宋" w:hAnsi="仿宋" w:cs="仿宋" w:hint="eastAsia"/>
          <w:spacing w:val="15"/>
          <w:sz w:val="32"/>
          <w:szCs w:val="32"/>
          <w:lang w:eastAsia="zh-CN"/>
        </w:rPr>
        <w:t>万元，与</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年一致。</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2.</w:t>
      </w:r>
      <w:r>
        <w:rPr>
          <w:rFonts w:ascii="仿宋" w:eastAsia="仿宋" w:hAnsi="仿宋" w:cs="仿宋" w:hint="eastAsia"/>
          <w:b/>
          <w:bCs/>
          <w:spacing w:val="15"/>
          <w:sz w:val="32"/>
          <w:szCs w:val="32"/>
          <w:lang w:eastAsia="zh-CN"/>
        </w:rPr>
        <w:t>外交支出</w:t>
      </w:r>
      <w:r>
        <w:rPr>
          <w:rFonts w:ascii="Times New Roman" w:eastAsia="仿宋" w:hAnsi="Times New Roman" w:cs="Times New Roman"/>
          <w:spacing w:val="15"/>
          <w:sz w:val="32"/>
          <w:szCs w:val="32"/>
          <w:lang w:eastAsia="zh-CN"/>
        </w:rPr>
        <w:t>0.00</w:t>
      </w:r>
      <w:r>
        <w:rPr>
          <w:rFonts w:ascii="仿宋" w:eastAsia="仿宋" w:hAnsi="仿宋" w:cs="仿宋" w:hint="eastAsia"/>
          <w:spacing w:val="15"/>
          <w:sz w:val="32"/>
          <w:szCs w:val="32"/>
          <w:lang w:eastAsia="zh-CN"/>
        </w:rPr>
        <w:t>万元，与</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年一致。</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3.</w:t>
      </w:r>
      <w:r>
        <w:rPr>
          <w:rFonts w:ascii="仿宋" w:eastAsia="仿宋" w:hAnsi="仿宋" w:cs="仿宋" w:hint="eastAsia"/>
          <w:b/>
          <w:bCs/>
          <w:spacing w:val="15"/>
          <w:sz w:val="32"/>
          <w:szCs w:val="32"/>
          <w:lang w:eastAsia="zh-CN"/>
        </w:rPr>
        <w:t>教育支出</w:t>
      </w:r>
      <w:r>
        <w:rPr>
          <w:rFonts w:ascii="Times New Roman" w:eastAsia="仿宋" w:hAnsi="Times New Roman" w:cs="Times New Roman"/>
          <w:spacing w:val="15"/>
          <w:sz w:val="32"/>
          <w:szCs w:val="32"/>
          <w:lang w:eastAsia="zh-CN"/>
        </w:rPr>
        <w:t>0.00</w:t>
      </w:r>
      <w:r>
        <w:rPr>
          <w:rFonts w:ascii="仿宋" w:eastAsia="仿宋" w:hAnsi="仿宋" w:cs="仿宋" w:hint="eastAsia"/>
          <w:spacing w:val="15"/>
          <w:sz w:val="32"/>
          <w:szCs w:val="32"/>
          <w:lang w:eastAsia="zh-CN"/>
        </w:rPr>
        <w:t>万元，与</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年一致。</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lastRenderedPageBreak/>
        <w:t>4.</w:t>
      </w:r>
      <w:r>
        <w:rPr>
          <w:rFonts w:ascii="仿宋" w:eastAsia="仿宋" w:hAnsi="仿宋" w:cs="仿宋" w:hint="eastAsia"/>
          <w:b/>
          <w:bCs/>
          <w:spacing w:val="15"/>
          <w:sz w:val="32"/>
          <w:szCs w:val="32"/>
          <w:lang w:eastAsia="zh-CN"/>
        </w:rPr>
        <w:t>科</w:t>
      </w:r>
      <w:r w:rsidRPr="000971A7">
        <w:rPr>
          <w:rFonts w:ascii="仿宋" w:eastAsia="仿宋" w:hAnsi="仿宋" w:cs="仿宋" w:hint="eastAsia"/>
          <w:b/>
          <w:bCs/>
          <w:spacing w:val="15"/>
          <w:sz w:val="32"/>
          <w:szCs w:val="32"/>
          <w:lang w:eastAsia="zh-CN"/>
        </w:rPr>
        <w:t>学技术支出</w:t>
      </w:r>
      <w:r>
        <w:rPr>
          <w:rFonts w:ascii="Times New Roman" w:eastAsia="仿宋" w:hAnsi="Times New Roman" w:cs="Times New Roman"/>
          <w:spacing w:val="15"/>
          <w:sz w:val="32"/>
          <w:szCs w:val="32"/>
          <w:lang w:eastAsia="zh-CN"/>
        </w:rPr>
        <w:t>95</w:t>
      </w:r>
      <w:r w:rsidRPr="000971A7">
        <w:rPr>
          <w:rFonts w:ascii="Times New Roman" w:eastAsia="仿宋" w:hAnsi="Times New Roman" w:cs="Times New Roman"/>
          <w:spacing w:val="15"/>
          <w:sz w:val="32"/>
          <w:szCs w:val="32"/>
          <w:lang w:eastAsia="zh-CN"/>
        </w:rPr>
        <w:t>,</w:t>
      </w:r>
      <w:r>
        <w:rPr>
          <w:rFonts w:ascii="Times New Roman" w:eastAsia="仿宋" w:hAnsi="Times New Roman" w:cs="Times New Roman"/>
          <w:spacing w:val="15"/>
          <w:sz w:val="32"/>
          <w:szCs w:val="32"/>
          <w:lang w:eastAsia="zh-CN"/>
        </w:rPr>
        <w:t>993</w:t>
      </w:r>
      <w:r w:rsidRPr="000971A7">
        <w:rPr>
          <w:rFonts w:ascii="Times New Roman" w:eastAsia="仿宋" w:hAnsi="Times New Roman" w:cs="Times New Roman"/>
          <w:spacing w:val="15"/>
          <w:sz w:val="32"/>
          <w:szCs w:val="32"/>
          <w:lang w:eastAsia="zh-CN"/>
        </w:rPr>
        <w:t>.</w:t>
      </w:r>
      <w:r>
        <w:rPr>
          <w:rFonts w:ascii="Times New Roman" w:eastAsia="仿宋" w:hAnsi="Times New Roman" w:cs="Times New Roman"/>
          <w:spacing w:val="15"/>
          <w:sz w:val="32"/>
          <w:szCs w:val="32"/>
          <w:lang w:eastAsia="zh-CN"/>
        </w:rPr>
        <w:t>99</w:t>
      </w:r>
      <w:r w:rsidRPr="000971A7">
        <w:rPr>
          <w:rFonts w:ascii="仿宋" w:eastAsia="仿宋" w:hAnsi="仿宋" w:cs="仿宋" w:hint="eastAsia"/>
          <w:spacing w:val="15"/>
          <w:sz w:val="32"/>
          <w:szCs w:val="32"/>
          <w:lang w:eastAsia="zh-CN"/>
        </w:rPr>
        <w:t>万元，</w:t>
      </w:r>
      <w:r>
        <w:rPr>
          <w:rFonts w:ascii="仿宋" w:eastAsia="仿宋" w:hAnsi="仿宋" w:cs="仿宋" w:hint="eastAsia"/>
          <w:spacing w:val="15"/>
          <w:sz w:val="32"/>
          <w:szCs w:val="32"/>
          <w:lang w:eastAsia="zh-CN"/>
        </w:rPr>
        <w:t>较</w:t>
      </w:r>
      <w:r>
        <w:rPr>
          <w:rFonts w:ascii="Times New Roman" w:eastAsia="仿宋" w:hAnsi="Times New Roman" w:cs="Times New Roman"/>
          <w:spacing w:val="15"/>
          <w:sz w:val="32"/>
          <w:szCs w:val="32"/>
          <w:lang w:eastAsia="zh-CN"/>
        </w:rPr>
        <w:t>2025</w:t>
      </w:r>
      <w:r>
        <w:rPr>
          <w:rFonts w:ascii="仿宋" w:eastAsia="仿宋" w:hAnsi="仿宋" w:cs="仿宋" w:hint="eastAsia"/>
          <w:spacing w:val="15"/>
          <w:sz w:val="32"/>
          <w:szCs w:val="32"/>
          <w:lang w:eastAsia="zh-CN"/>
        </w:rPr>
        <w:t>年初增加</w:t>
      </w:r>
      <w:r>
        <w:rPr>
          <w:rFonts w:ascii="Times New Roman" w:eastAsia="仿宋" w:hAnsi="Times New Roman" w:cs="Times New Roman"/>
          <w:spacing w:val="15"/>
          <w:sz w:val="32"/>
          <w:szCs w:val="32"/>
          <w:lang w:eastAsia="zh-CN"/>
        </w:rPr>
        <w:t>33,967.54</w:t>
      </w:r>
      <w:r>
        <w:rPr>
          <w:rFonts w:ascii="仿宋" w:eastAsia="仿宋" w:hAnsi="仿宋" w:cs="仿宋" w:hint="eastAsia"/>
          <w:spacing w:val="15"/>
          <w:sz w:val="32"/>
          <w:szCs w:val="32"/>
          <w:lang w:eastAsia="zh-CN"/>
        </w:rPr>
        <w:t>万元，增长</w:t>
      </w:r>
      <w:r>
        <w:rPr>
          <w:rFonts w:ascii="Times New Roman" w:eastAsia="仿宋" w:hAnsi="Times New Roman" w:cs="Times New Roman"/>
          <w:spacing w:val="15"/>
          <w:sz w:val="32"/>
          <w:szCs w:val="32"/>
          <w:lang w:eastAsia="zh-CN"/>
        </w:rPr>
        <w:t>54.76%</w:t>
      </w:r>
      <w:r>
        <w:rPr>
          <w:rFonts w:ascii="仿宋" w:eastAsia="仿宋" w:hAnsi="仿宋" w:cs="仿宋" w:hint="eastAsia"/>
          <w:spacing w:val="15"/>
          <w:sz w:val="32"/>
          <w:szCs w:val="32"/>
          <w:lang w:eastAsia="zh-CN"/>
        </w:rPr>
        <w:t>，主要是根据相关科技交流与合作项目执行进度安排支出规划。</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5.</w:t>
      </w:r>
      <w:r>
        <w:rPr>
          <w:rFonts w:ascii="仿宋" w:eastAsia="仿宋" w:hAnsi="仿宋" w:cs="仿宋" w:hint="eastAsia"/>
          <w:b/>
          <w:bCs/>
          <w:spacing w:val="15"/>
          <w:sz w:val="32"/>
          <w:szCs w:val="32"/>
          <w:lang w:eastAsia="zh-CN"/>
        </w:rPr>
        <w:t>社会保障和就业支出</w:t>
      </w:r>
      <w:r w:rsidR="00063151">
        <w:rPr>
          <w:rFonts w:ascii="Times New Roman" w:eastAsia="仿宋" w:hAnsi="Times New Roman" w:cs="Times New Roman" w:hint="eastAsia"/>
          <w:spacing w:val="15"/>
          <w:sz w:val="32"/>
          <w:szCs w:val="32"/>
          <w:lang w:eastAsia="zh-CN"/>
        </w:rPr>
        <w:t>208</w:t>
      </w:r>
      <w:r>
        <w:rPr>
          <w:rFonts w:ascii="Times New Roman" w:eastAsia="仿宋" w:hAnsi="Times New Roman" w:cs="Times New Roman" w:hint="eastAsia"/>
          <w:spacing w:val="15"/>
          <w:sz w:val="32"/>
          <w:szCs w:val="32"/>
          <w:lang w:eastAsia="zh-CN"/>
        </w:rPr>
        <w:t>.</w:t>
      </w:r>
      <w:r w:rsidR="00063151">
        <w:rPr>
          <w:rFonts w:ascii="Times New Roman" w:eastAsia="仿宋" w:hAnsi="Times New Roman" w:cs="Times New Roman" w:hint="eastAsia"/>
          <w:spacing w:val="15"/>
          <w:sz w:val="32"/>
          <w:szCs w:val="32"/>
          <w:lang w:eastAsia="zh-CN"/>
        </w:rPr>
        <w:t>15</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年初增加</w:t>
      </w:r>
      <w:r>
        <w:rPr>
          <w:rFonts w:ascii="Times New Roman" w:eastAsia="仿宋" w:hAnsi="Times New Roman" w:cs="Times New Roman" w:hint="eastAsia"/>
          <w:spacing w:val="15"/>
          <w:sz w:val="32"/>
          <w:szCs w:val="32"/>
          <w:lang w:eastAsia="zh-CN"/>
        </w:rPr>
        <w:t>106.79</w:t>
      </w:r>
      <w:r>
        <w:rPr>
          <w:rFonts w:ascii="仿宋" w:eastAsia="仿宋" w:hAnsi="仿宋" w:cs="仿宋" w:hint="eastAsia"/>
          <w:spacing w:val="15"/>
          <w:sz w:val="32"/>
          <w:szCs w:val="32"/>
          <w:lang w:eastAsia="zh-CN"/>
        </w:rPr>
        <w:t>万元，增长</w:t>
      </w:r>
      <w:r>
        <w:rPr>
          <w:rFonts w:ascii="Times New Roman" w:eastAsia="仿宋" w:hAnsi="Times New Roman" w:cs="Times New Roman" w:hint="eastAsia"/>
          <w:spacing w:val="15"/>
          <w:sz w:val="32"/>
          <w:szCs w:val="32"/>
          <w:lang w:eastAsia="zh-CN"/>
        </w:rPr>
        <w:t>105.36</w:t>
      </w:r>
      <w:r>
        <w:rPr>
          <w:rFonts w:ascii="Times New Roman" w:eastAsia="仿宋" w:hAnsi="Times New Roman" w:cs="Times New Roman"/>
          <w:spacing w:val="15"/>
          <w:sz w:val="32"/>
          <w:szCs w:val="32"/>
          <w:lang w:eastAsia="zh-CN"/>
        </w:rPr>
        <w:t>%</w:t>
      </w:r>
      <w:r>
        <w:rPr>
          <w:rFonts w:ascii="仿宋" w:eastAsia="仿宋" w:hAnsi="仿宋" w:cs="仿宋" w:hint="eastAsia"/>
          <w:spacing w:val="15"/>
          <w:sz w:val="32"/>
          <w:szCs w:val="32"/>
          <w:lang w:eastAsia="zh-CN"/>
        </w:rPr>
        <w:t>。</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6.</w:t>
      </w:r>
      <w:r>
        <w:rPr>
          <w:rFonts w:ascii="仿宋" w:eastAsia="仿宋" w:hAnsi="仿宋" w:cs="仿宋" w:hint="eastAsia"/>
          <w:b/>
          <w:bCs/>
          <w:spacing w:val="15"/>
          <w:sz w:val="32"/>
          <w:szCs w:val="32"/>
          <w:lang w:eastAsia="zh-CN"/>
        </w:rPr>
        <w:t>卫生健康支出</w:t>
      </w:r>
      <w:r>
        <w:rPr>
          <w:rFonts w:ascii="Times New Roman" w:eastAsia="仿宋" w:hAnsi="Times New Roman" w:cs="Times New Roman"/>
          <w:spacing w:val="15"/>
          <w:sz w:val="32"/>
          <w:szCs w:val="32"/>
          <w:lang w:eastAsia="zh-CN"/>
        </w:rPr>
        <w:t>0.00</w:t>
      </w:r>
      <w:r>
        <w:rPr>
          <w:rFonts w:ascii="仿宋" w:eastAsia="仿宋" w:hAnsi="仿宋" w:cs="仿宋" w:hint="eastAsia"/>
          <w:spacing w:val="15"/>
          <w:sz w:val="32"/>
          <w:szCs w:val="32"/>
          <w:lang w:eastAsia="zh-CN"/>
        </w:rPr>
        <w:t>万元，与</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年一致。</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7.</w:t>
      </w:r>
      <w:r>
        <w:rPr>
          <w:rFonts w:ascii="仿宋" w:eastAsia="仿宋" w:hAnsi="仿宋" w:cs="仿宋" w:hint="eastAsia"/>
          <w:b/>
          <w:bCs/>
          <w:spacing w:val="15"/>
          <w:sz w:val="32"/>
          <w:szCs w:val="32"/>
          <w:lang w:eastAsia="zh-CN"/>
        </w:rPr>
        <w:t>资源勘探工业信息等支出</w:t>
      </w:r>
      <w:r>
        <w:rPr>
          <w:rFonts w:ascii="Times New Roman" w:eastAsia="仿宋" w:hAnsi="Times New Roman" w:cs="Times New Roman"/>
          <w:spacing w:val="15"/>
          <w:sz w:val="32"/>
          <w:szCs w:val="32"/>
          <w:lang w:eastAsia="zh-CN"/>
        </w:rPr>
        <w:t>0.00</w:t>
      </w:r>
      <w:r>
        <w:rPr>
          <w:rFonts w:ascii="仿宋" w:eastAsia="仿宋" w:hAnsi="仿宋" w:cs="仿宋" w:hint="eastAsia"/>
          <w:spacing w:val="15"/>
          <w:sz w:val="32"/>
          <w:szCs w:val="32"/>
          <w:lang w:eastAsia="zh-CN"/>
        </w:rPr>
        <w:t>万元，与</w:t>
      </w:r>
      <w:r>
        <w:rPr>
          <w:rFonts w:ascii="Times New Roman" w:eastAsia="仿宋" w:hAnsi="Times New Roman" w:cs="Times New Roman"/>
          <w:spacing w:val="15"/>
          <w:sz w:val="32"/>
          <w:szCs w:val="32"/>
          <w:lang w:eastAsia="zh-CN"/>
        </w:rPr>
        <w:t>2025</w:t>
      </w:r>
      <w:r>
        <w:rPr>
          <w:rFonts w:ascii="仿宋" w:eastAsia="仿宋" w:hAnsi="仿宋" w:cs="仿宋" w:hint="eastAsia"/>
          <w:spacing w:val="15"/>
          <w:sz w:val="32"/>
          <w:szCs w:val="32"/>
          <w:lang w:eastAsia="zh-CN"/>
        </w:rPr>
        <w:t>年一致。</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8.</w:t>
      </w:r>
      <w:r>
        <w:rPr>
          <w:rFonts w:ascii="仿宋" w:eastAsia="仿宋" w:hAnsi="仿宋" w:cs="仿宋" w:hint="eastAsia"/>
          <w:b/>
          <w:bCs/>
          <w:spacing w:val="15"/>
          <w:sz w:val="32"/>
          <w:szCs w:val="32"/>
          <w:lang w:eastAsia="zh-CN"/>
        </w:rPr>
        <w:t>住房保障支出</w:t>
      </w:r>
      <w:r>
        <w:rPr>
          <w:rFonts w:ascii="Times New Roman" w:eastAsia="仿宋" w:hAnsi="Times New Roman" w:cs="Times New Roman" w:hint="eastAsia"/>
          <w:spacing w:val="15"/>
          <w:sz w:val="32"/>
          <w:szCs w:val="32"/>
          <w:lang w:eastAsia="zh-CN"/>
        </w:rPr>
        <w:t>143.64</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年初增加</w:t>
      </w:r>
      <w:r>
        <w:rPr>
          <w:rFonts w:ascii="Times New Roman" w:eastAsia="仿宋" w:hAnsi="Times New Roman" w:cs="Times New Roman" w:hint="eastAsia"/>
          <w:spacing w:val="15"/>
          <w:sz w:val="32"/>
          <w:szCs w:val="32"/>
          <w:lang w:eastAsia="zh-CN"/>
        </w:rPr>
        <w:t>59.96</w:t>
      </w:r>
      <w:r>
        <w:rPr>
          <w:rFonts w:ascii="仿宋" w:eastAsia="仿宋" w:hAnsi="仿宋" w:cs="仿宋" w:hint="eastAsia"/>
          <w:spacing w:val="15"/>
          <w:sz w:val="32"/>
          <w:szCs w:val="32"/>
          <w:lang w:eastAsia="zh-CN"/>
        </w:rPr>
        <w:t>万元，增长</w:t>
      </w:r>
      <w:r>
        <w:rPr>
          <w:rFonts w:ascii="Times New Roman" w:eastAsia="仿宋" w:hAnsi="Times New Roman" w:cs="Times New Roman" w:hint="eastAsia"/>
          <w:spacing w:val="15"/>
          <w:sz w:val="32"/>
          <w:szCs w:val="32"/>
          <w:lang w:eastAsia="zh-CN"/>
        </w:rPr>
        <w:t>71.65</w:t>
      </w:r>
      <w:r>
        <w:rPr>
          <w:rFonts w:ascii="Times New Roman" w:eastAsia="仿宋" w:hAnsi="Times New Roman" w:cs="Times New Roman"/>
          <w:spacing w:val="15"/>
          <w:sz w:val="32"/>
          <w:szCs w:val="32"/>
          <w:lang w:eastAsia="zh-CN"/>
        </w:rPr>
        <w:t>%</w:t>
      </w:r>
      <w:r>
        <w:rPr>
          <w:rFonts w:ascii="仿宋" w:eastAsia="仿宋" w:hAnsi="仿宋" w:cs="仿宋" w:hint="eastAsia"/>
          <w:spacing w:val="15"/>
          <w:sz w:val="32"/>
          <w:szCs w:val="32"/>
          <w:lang w:eastAsia="zh-CN"/>
        </w:rPr>
        <w:t>。</w:t>
      </w:r>
    </w:p>
    <w:p w:rsidR="0020231E" w:rsidRDefault="0020231E" w:rsidP="0020231E">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9.</w:t>
      </w:r>
      <w:r>
        <w:rPr>
          <w:rFonts w:ascii="仿宋" w:eastAsia="仿宋" w:hAnsi="仿宋" w:cs="仿宋" w:hint="eastAsia"/>
          <w:b/>
          <w:bCs/>
          <w:spacing w:val="15"/>
          <w:sz w:val="32"/>
          <w:szCs w:val="32"/>
          <w:lang w:eastAsia="zh-CN"/>
        </w:rPr>
        <w:t>国有资本经营预算支出</w:t>
      </w:r>
      <w:r>
        <w:rPr>
          <w:rFonts w:ascii="Times New Roman" w:eastAsia="仿宋" w:hAnsi="Times New Roman" w:cs="Times New Roman"/>
          <w:spacing w:val="15"/>
          <w:sz w:val="32"/>
          <w:szCs w:val="32"/>
          <w:lang w:eastAsia="zh-CN"/>
        </w:rPr>
        <w:t>0.00</w:t>
      </w:r>
      <w:r>
        <w:rPr>
          <w:rFonts w:ascii="仿宋" w:eastAsia="仿宋" w:hAnsi="仿宋" w:cs="仿宋" w:hint="eastAsia"/>
          <w:spacing w:val="15"/>
          <w:sz w:val="32"/>
          <w:szCs w:val="32"/>
          <w:lang w:eastAsia="zh-CN"/>
        </w:rPr>
        <w:t>万元，与</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年一致。</w:t>
      </w:r>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二、关于单位收入总表的说明</w:t>
      </w:r>
    </w:p>
    <w:p w:rsidR="006A0308" w:rsidRDefault="0020231E" w:rsidP="0020231E">
      <w:pPr>
        <w:spacing w:after="0" w:line="272" w:lineRule="auto"/>
        <w:ind w:left="120" w:right="157" w:firstLine="700"/>
        <w:jc w:val="both"/>
        <w:rPr>
          <w:rFonts w:ascii="仿宋" w:eastAsia="仿宋" w:hAnsi="仿宋" w:cs="仿宋"/>
          <w:spacing w:val="15"/>
          <w:sz w:val="32"/>
          <w:szCs w:val="32"/>
          <w:lang w:eastAsia="zh-CN"/>
        </w:rPr>
      </w:pP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年初</w:t>
      </w:r>
      <w:r w:rsidRPr="005662A1">
        <w:rPr>
          <w:rFonts w:ascii="仿宋" w:eastAsia="仿宋" w:hAnsi="仿宋" w:cs="仿宋" w:hint="eastAsia"/>
          <w:spacing w:val="15"/>
          <w:sz w:val="32"/>
          <w:szCs w:val="32"/>
          <w:lang w:eastAsia="zh-CN"/>
        </w:rPr>
        <w:t>，核聚变中心收入</w:t>
      </w:r>
      <w:r>
        <w:rPr>
          <w:rFonts w:ascii="仿宋" w:eastAsia="仿宋" w:hAnsi="仿宋" w:cs="仿宋" w:hint="eastAsia"/>
          <w:spacing w:val="15"/>
          <w:sz w:val="32"/>
          <w:szCs w:val="32"/>
          <w:lang w:eastAsia="zh-CN"/>
        </w:rPr>
        <w:t>总计</w:t>
      </w:r>
      <w:r>
        <w:rPr>
          <w:rFonts w:ascii="Times New Roman" w:eastAsia="仿宋" w:hAnsi="Times New Roman" w:cs="Times New Roman"/>
          <w:spacing w:val="15"/>
          <w:sz w:val="32"/>
          <w:szCs w:val="32"/>
          <w:lang w:eastAsia="zh-CN"/>
        </w:rPr>
        <w:t>96,351.78</w:t>
      </w:r>
      <w:r>
        <w:rPr>
          <w:rFonts w:ascii="仿宋" w:eastAsia="仿宋" w:hAnsi="仿宋" w:cs="仿宋" w:hint="eastAsia"/>
          <w:spacing w:val="15"/>
          <w:sz w:val="32"/>
          <w:szCs w:val="32"/>
          <w:lang w:eastAsia="zh-CN"/>
        </w:rPr>
        <w:t>万元，其中:一般公共预算财政拨款收入</w:t>
      </w:r>
      <w:r>
        <w:rPr>
          <w:rFonts w:ascii="Times New Roman" w:eastAsia="仿宋" w:hAnsi="Times New Roman" w:cs="Times New Roman"/>
          <w:spacing w:val="15"/>
          <w:sz w:val="32"/>
          <w:szCs w:val="32"/>
          <w:lang w:eastAsia="zh-CN"/>
        </w:rPr>
        <w:t>95,233.09</w:t>
      </w:r>
      <w:r>
        <w:rPr>
          <w:rFonts w:ascii="仿宋" w:eastAsia="仿宋" w:hAnsi="仿宋" w:cs="仿宋" w:hint="eastAsia"/>
          <w:spacing w:val="15"/>
          <w:sz w:val="32"/>
          <w:szCs w:val="32"/>
          <w:lang w:eastAsia="zh-CN"/>
        </w:rPr>
        <w:t>万元，占</w:t>
      </w:r>
      <w:r>
        <w:rPr>
          <w:rFonts w:ascii="Times New Roman" w:eastAsia="仿宋" w:hAnsi="Times New Roman" w:cs="Times New Roman"/>
          <w:spacing w:val="15"/>
          <w:sz w:val="32"/>
          <w:szCs w:val="32"/>
          <w:lang w:eastAsia="zh-CN"/>
        </w:rPr>
        <w:t>98.84%</w:t>
      </w:r>
      <w:r>
        <w:rPr>
          <w:rFonts w:ascii="仿宋" w:eastAsia="仿宋" w:hAnsi="仿宋" w:cs="仿宋" w:hint="eastAsia"/>
          <w:spacing w:val="15"/>
          <w:sz w:val="32"/>
          <w:szCs w:val="32"/>
          <w:lang w:eastAsia="zh-CN"/>
        </w:rPr>
        <w:t>；</w:t>
      </w:r>
      <w:r w:rsidRPr="00B57EF8">
        <w:rPr>
          <w:rFonts w:ascii="仿宋" w:eastAsia="仿宋" w:hAnsi="仿宋" w:cs="仿宋" w:hint="eastAsia"/>
          <w:spacing w:val="15"/>
          <w:sz w:val="32"/>
          <w:szCs w:val="32"/>
          <w:lang w:eastAsia="zh-CN"/>
        </w:rPr>
        <w:t>事业收入</w:t>
      </w:r>
      <w:r>
        <w:rPr>
          <w:rFonts w:ascii="Times New Roman" w:eastAsia="仿宋" w:hAnsi="Times New Roman" w:cs="Times New Roman" w:hint="eastAsia"/>
          <w:spacing w:val="15"/>
          <w:sz w:val="32"/>
          <w:szCs w:val="32"/>
          <w:lang w:eastAsia="zh-CN"/>
        </w:rPr>
        <w:t>922</w:t>
      </w:r>
      <w:r w:rsidRPr="000908D0">
        <w:rPr>
          <w:rFonts w:ascii="Times New Roman" w:eastAsia="仿宋" w:hAnsi="Times New Roman" w:cs="Times New Roman" w:hint="eastAsia"/>
          <w:spacing w:val="15"/>
          <w:sz w:val="32"/>
          <w:szCs w:val="32"/>
          <w:lang w:eastAsia="zh-CN"/>
        </w:rPr>
        <w:t>.</w:t>
      </w:r>
      <w:r>
        <w:rPr>
          <w:rFonts w:ascii="Times New Roman" w:eastAsia="仿宋" w:hAnsi="Times New Roman" w:cs="Times New Roman" w:hint="eastAsia"/>
          <w:spacing w:val="15"/>
          <w:sz w:val="32"/>
          <w:szCs w:val="32"/>
          <w:lang w:eastAsia="zh-CN"/>
        </w:rPr>
        <w:t>23</w:t>
      </w:r>
      <w:r w:rsidRPr="00B57EF8">
        <w:rPr>
          <w:rFonts w:ascii="仿宋" w:eastAsia="仿宋" w:hAnsi="仿宋" w:cs="仿宋" w:hint="eastAsia"/>
          <w:spacing w:val="15"/>
          <w:sz w:val="32"/>
          <w:szCs w:val="32"/>
          <w:lang w:eastAsia="zh-CN"/>
        </w:rPr>
        <w:t>万元，占</w:t>
      </w:r>
      <w:r w:rsidRPr="000908D0">
        <w:rPr>
          <w:rFonts w:ascii="Times New Roman" w:eastAsia="仿宋" w:hAnsi="Times New Roman" w:cs="Times New Roman" w:hint="eastAsia"/>
          <w:spacing w:val="15"/>
          <w:sz w:val="32"/>
          <w:szCs w:val="32"/>
          <w:lang w:eastAsia="zh-CN"/>
        </w:rPr>
        <w:t>0.</w:t>
      </w:r>
      <w:r>
        <w:rPr>
          <w:rFonts w:ascii="Times New Roman" w:eastAsia="仿宋" w:hAnsi="Times New Roman" w:cs="Times New Roman" w:hint="eastAsia"/>
          <w:spacing w:val="15"/>
          <w:sz w:val="32"/>
          <w:szCs w:val="32"/>
          <w:lang w:eastAsia="zh-CN"/>
        </w:rPr>
        <w:t>96</w:t>
      </w:r>
      <w:r w:rsidRPr="00B57EF8">
        <w:rPr>
          <w:rFonts w:ascii="仿宋" w:eastAsia="仿宋" w:hAnsi="仿宋" w:cs="仿宋" w:hint="eastAsia"/>
          <w:spacing w:val="15"/>
          <w:sz w:val="32"/>
          <w:szCs w:val="32"/>
          <w:lang w:eastAsia="zh-CN"/>
        </w:rPr>
        <w:t>%</w:t>
      </w:r>
      <w:r>
        <w:rPr>
          <w:rFonts w:ascii="仿宋" w:eastAsia="仿宋" w:hAnsi="仿宋" w:cs="仿宋" w:hint="eastAsia"/>
          <w:spacing w:val="15"/>
          <w:sz w:val="32"/>
          <w:szCs w:val="32"/>
          <w:lang w:eastAsia="zh-CN"/>
        </w:rPr>
        <w:t>；其他收入</w:t>
      </w:r>
      <w:r>
        <w:rPr>
          <w:rFonts w:ascii="Times New Roman" w:eastAsia="仿宋" w:hAnsi="Times New Roman" w:cs="Times New Roman" w:hint="eastAsia"/>
          <w:spacing w:val="15"/>
          <w:sz w:val="32"/>
          <w:szCs w:val="32"/>
          <w:lang w:eastAsia="zh-CN"/>
        </w:rPr>
        <w:t>6</w:t>
      </w:r>
      <w:r w:rsidRPr="000908D0">
        <w:rPr>
          <w:rFonts w:ascii="Times New Roman" w:eastAsia="仿宋" w:hAnsi="Times New Roman" w:cs="Times New Roman" w:hint="eastAsia"/>
          <w:spacing w:val="15"/>
          <w:sz w:val="32"/>
          <w:szCs w:val="32"/>
          <w:lang w:eastAsia="zh-CN"/>
        </w:rPr>
        <w:t>.00</w:t>
      </w:r>
      <w:r>
        <w:rPr>
          <w:rFonts w:ascii="仿宋" w:eastAsia="仿宋" w:hAnsi="仿宋" w:cs="仿宋" w:hint="eastAsia"/>
          <w:spacing w:val="15"/>
          <w:sz w:val="32"/>
          <w:szCs w:val="32"/>
          <w:lang w:eastAsia="zh-CN"/>
        </w:rPr>
        <w:t>万元</w:t>
      </w:r>
      <w:r w:rsidRPr="0005619E">
        <w:rPr>
          <w:rFonts w:ascii="仿宋" w:eastAsia="仿宋" w:hAnsi="仿宋" w:cs="仿宋" w:hint="eastAsia"/>
          <w:spacing w:val="15"/>
          <w:sz w:val="32"/>
          <w:szCs w:val="32"/>
          <w:lang w:eastAsia="zh-CN"/>
        </w:rPr>
        <w:t>，</w:t>
      </w:r>
      <w:r>
        <w:rPr>
          <w:rFonts w:ascii="仿宋" w:eastAsia="仿宋" w:hAnsi="仿宋" w:cs="仿宋" w:hint="eastAsia"/>
          <w:spacing w:val="15"/>
          <w:sz w:val="32"/>
          <w:szCs w:val="32"/>
          <w:lang w:eastAsia="zh-CN"/>
        </w:rPr>
        <w:t>占</w:t>
      </w:r>
      <w:r w:rsidRPr="000908D0">
        <w:rPr>
          <w:rFonts w:ascii="Times New Roman" w:eastAsia="仿宋" w:hAnsi="Times New Roman" w:cs="Times New Roman" w:hint="eastAsia"/>
          <w:spacing w:val="15"/>
          <w:sz w:val="32"/>
          <w:szCs w:val="32"/>
          <w:lang w:eastAsia="zh-CN"/>
        </w:rPr>
        <w:t>0.00</w:t>
      </w:r>
      <w:r>
        <w:rPr>
          <w:rFonts w:ascii="仿宋" w:eastAsia="仿宋" w:hAnsi="仿宋" w:cs="仿宋" w:hint="eastAsia"/>
          <w:spacing w:val="15"/>
          <w:sz w:val="32"/>
          <w:szCs w:val="32"/>
          <w:lang w:eastAsia="zh-CN"/>
        </w:rPr>
        <w:t>%；上年结转</w:t>
      </w:r>
      <w:r>
        <w:rPr>
          <w:rFonts w:ascii="Times New Roman" w:eastAsia="仿宋" w:hAnsi="Times New Roman" w:cs="Times New Roman"/>
          <w:spacing w:val="15"/>
          <w:sz w:val="32"/>
          <w:szCs w:val="32"/>
          <w:lang w:eastAsia="zh-CN"/>
        </w:rPr>
        <w:t>190.46</w:t>
      </w:r>
      <w:r>
        <w:rPr>
          <w:rFonts w:ascii="仿宋" w:eastAsia="仿宋" w:hAnsi="仿宋" w:cs="仿宋" w:hint="eastAsia"/>
          <w:spacing w:val="15"/>
          <w:sz w:val="32"/>
          <w:szCs w:val="32"/>
          <w:lang w:eastAsia="zh-CN"/>
        </w:rPr>
        <w:t>万元，占</w:t>
      </w:r>
      <w:r>
        <w:rPr>
          <w:rFonts w:ascii="Times New Roman" w:eastAsia="仿宋" w:hAnsi="Times New Roman" w:cs="Times New Roman"/>
          <w:spacing w:val="15"/>
          <w:sz w:val="32"/>
          <w:szCs w:val="32"/>
          <w:lang w:eastAsia="zh-CN"/>
        </w:rPr>
        <w:t>0.20%</w:t>
      </w:r>
      <w:r>
        <w:rPr>
          <w:rFonts w:ascii="仿宋" w:eastAsia="仿宋" w:hAnsi="仿宋" w:cs="仿宋" w:hint="eastAsia"/>
          <w:spacing w:val="15"/>
          <w:sz w:val="32"/>
          <w:szCs w:val="32"/>
          <w:lang w:eastAsia="zh-CN"/>
        </w:rPr>
        <w:t>。</w:t>
      </w:r>
    </w:p>
    <w:p w:rsidR="0020231E" w:rsidRPr="009F6594" w:rsidRDefault="0020231E" w:rsidP="0020231E">
      <w:pPr>
        <w:spacing w:after="0" w:line="272" w:lineRule="auto"/>
        <w:ind w:right="157"/>
        <w:jc w:val="both"/>
        <w:rPr>
          <w:rFonts w:ascii="仿宋" w:eastAsia="仿宋" w:hAnsi="仿宋" w:cs="仿宋"/>
          <w:spacing w:val="15"/>
          <w:sz w:val="32"/>
          <w:szCs w:val="32"/>
          <w:lang w:eastAsia="zh-CN"/>
        </w:rPr>
      </w:pPr>
      <w:r>
        <w:rPr>
          <w:rFonts w:ascii="仿宋" w:eastAsia="仿宋" w:hAnsi="仿宋" w:cs="仿宋" w:hint="eastAsia"/>
          <w:noProof/>
          <w:spacing w:val="15"/>
          <w:sz w:val="32"/>
          <w:szCs w:val="32"/>
          <w:lang w:eastAsia="zh-CN"/>
        </w:rPr>
        <w:lastRenderedPageBreak/>
        <w:drawing>
          <wp:anchor distT="0" distB="0" distL="114300" distR="114300" simplePos="0" relativeHeight="251659264" behindDoc="1" locked="0" layoutInCell="1" allowOverlap="1" wp14:anchorId="1FBC86AA" wp14:editId="1E86EDBE">
            <wp:simplePos x="0" y="0"/>
            <wp:positionH relativeFrom="margin">
              <wp:align>center</wp:align>
            </wp:positionH>
            <wp:positionV relativeFrom="paragraph">
              <wp:posOffset>329565</wp:posOffset>
            </wp:positionV>
            <wp:extent cx="4006850" cy="2457450"/>
            <wp:effectExtent l="0" t="0" r="1270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三、关于单位支出总表的说明</w:t>
      </w:r>
    </w:p>
    <w:p w:rsidR="006B51C2" w:rsidRDefault="006B51C2" w:rsidP="006B51C2">
      <w:pPr>
        <w:spacing w:after="0" w:line="271" w:lineRule="auto"/>
        <w:ind w:left="119" w:right="159" w:firstLine="700"/>
        <w:jc w:val="both"/>
        <w:rPr>
          <w:rFonts w:ascii="仿宋" w:eastAsia="仿宋" w:hAnsi="仿宋" w:cs="仿宋"/>
          <w:spacing w:val="15"/>
          <w:sz w:val="32"/>
          <w:szCs w:val="32"/>
          <w:lang w:eastAsia="zh-CN"/>
        </w:rPr>
      </w:pP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年初，</w:t>
      </w:r>
      <w:r w:rsidRPr="00867479">
        <w:rPr>
          <w:rFonts w:ascii="仿宋" w:eastAsia="仿宋" w:hAnsi="仿宋" w:cs="仿宋" w:hint="eastAsia"/>
          <w:spacing w:val="15"/>
          <w:sz w:val="32"/>
          <w:szCs w:val="32"/>
          <w:lang w:eastAsia="zh-CN"/>
        </w:rPr>
        <w:t>核聚变中心支</w:t>
      </w:r>
      <w:r>
        <w:rPr>
          <w:rFonts w:ascii="仿宋" w:eastAsia="仿宋" w:hAnsi="仿宋" w:cs="仿宋" w:hint="eastAsia"/>
          <w:spacing w:val="15"/>
          <w:sz w:val="32"/>
          <w:szCs w:val="32"/>
          <w:lang w:eastAsia="zh-CN"/>
        </w:rPr>
        <w:t>出总计</w:t>
      </w:r>
      <w:r>
        <w:rPr>
          <w:rFonts w:ascii="Times New Roman" w:eastAsia="仿宋" w:hAnsi="Times New Roman" w:cs="Times New Roman"/>
          <w:spacing w:val="15"/>
          <w:sz w:val="32"/>
          <w:szCs w:val="32"/>
          <w:lang w:eastAsia="zh-CN"/>
        </w:rPr>
        <w:t>96,345.78</w:t>
      </w:r>
      <w:r>
        <w:rPr>
          <w:rFonts w:ascii="仿宋" w:eastAsia="仿宋" w:hAnsi="仿宋" w:cs="仿宋" w:hint="eastAsia"/>
          <w:spacing w:val="15"/>
          <w:sz w:val="32"/>
          <w:szCs w:val="32"/>
          <w:lang w:eastAsia="zh-CN"/>
        </w:rPr>
        <w:t>万元，其中:项目支出</w:t>
      </w:r>
      <w:r>
        <w:rPr>
          <w:rFonts w:ascii="Times New Roman" w:eastAsia="仿宋" w:hAnsi="Times New Roman" w:cs="Times New Roman"/>
          <w:spacing w:val="15"/>
          <w:sz w:val="32"/>
          <w:szCs w:val="32"/>
          <w:lang w:eastAsia="zh-CN"/>
        </w:rPr>
        <w:t>94,595.86</w:t>
      </w:r>
      <w:r>
        <w:rPr>
          <w:rFonts w:ascii="仿宋" w:eastAsia="仿宋" w:hAnsi="仿宋" w:cs="仿宋" w:hint="eastAsia"/>
          <w:spacing w:val="15"/>
          <w:sz w:val="32"/>
          <w:szCs w:val="32"/>
          <w:lang w:eastAsia="zh-CN"/>
        </w:rPr>
        <w:t>万元，占</w:t>
      </w:r>
      <w:r>
        <w:rPr>
          <w:rFonts w:ascii="Times New Roman" w:eastAsia="仿宋" w:hAnsi="Times New Roman" w:cs="Times New Roman"/>
          <w:spacing w:val="15"/>
          <w:sz w:val="32"/>
          <w:szCs w:val="32"/>
          <w:lang w:eastAsia="zh-CN"/>
        </w:rPr>
        <w:t>98.18%</w:t>
      </w:r>
      <w:r>
        <w:rPr>
          <w:rFonts w:ascii="仿宋" w:eastAsia="仿宋" w:hAnsi="仿宋" w:cs="仿宋" w:hint="eastAsia"/>
          <w:spacing w:val="15"/>
          <w:sz w:val="32"/>
          <w:szCs w:val="32"/>
          <w:lang w:eastAsia="zh-CN"/>
        </w:rPr>
        <w:t>；基本支出</w:t>
      </w:r>
      <w:r>
        <w:rPr>
          <w:rFonts w:ascii="Times New Roman" w:eastAsia="仿宋" w:hAnsi="Times New Roman" w:cs="Times New Roman"/>
          <w:spacing w:val="15"/>
          <w:sz w:val="32"/>
          <w:szCs w:val="32"/>
          <w:lang w:eastAsia="zh-CN"/>
        </w:rPr>
        <w:t>1</w:t>
      </w:r>
      <w:r>
        <w:rPr>
          <w:rFonts w:ascii="Times New Roman" w:eastAsia="仿宋" w:hAnsi="Times New Roman" w:cs="Times New Roman" w:hint="eastAsia"/>
          <w:spacing w:val="15"/>
          <w:sz w:val="32"/>
          <w:szCs w:val="32"/>
          <w:lang w:eastAsia="zh-CN"/>
        </w:rPr>
        <w:t>,</w:t>
      </w:r>
      <w:r>
        <w:rPr>
          <w:rFonts w:ascii="Times New Roman" w:eastAsia="仿宋" w:hAnsi="Times New Roman" w:cs="Times New Roman"/>
          <w:spacing w:val="15"/>
          <w:sz w:val="32"/>
          <w:szCs w:val="32"/>
          <w:lang w:eastAsia="zh-CN"/>
        </w:rPr>
        <w:t>749.92</w:t>
      </w:r>
      <w:r>
        <w:rPr>
          <w:rFonts w:ascii="仿宋" w:eastAsia="仿宋" w:hAnsi="仿宋" w:cs="仿宋" w:hint="eastAsia"/>
          <w:spacing w:val="15"/>
          <w:sz w:val="32"/>
          <w:szCs w:val="32"/>
          <w:lang w:eastAsia="zh-CN"/>
        </w:rPr>
        <w:t>万元，占</w:t>
      </w:r>
      <w:r>
        <w:rPr>
          <w:rFonts w:ascii="Times New Roman" w:eastAsia="仿宋" w:hAnsi="Times New Roman" w:cs="Times New Roman"/>
          <w:spacing w:val="15"/>
          <w:sz w:val="32"/>
          <w:szCs w:val="32"/>
          <w:lang w:eastAsia="zh-CN"/>
        </w:rPr>
        <w:t>1.82%</w:t>
      </w:r>
      <w:r>
        <w:rPr>
          <w:rFonts w:ascii="仿宋" w:eastAsia="仿宋" w:hAnsi="仿宋" w:cs="仿宋" w:hint="eastAsia"/>
          <w:spacing w:val="15"/>
          <w:sz w:val="32"/>
          <w:szCs w:val="32"/>
          <w:lang w:eastAsia="zh-CN"/>
        </w:rPr>
        <w:t>。</w:t>
      </w: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r>
        <w:rPr>
          <w:rFonts w:ascii="仿宋" w:eastAsia="仿宋" w:hAnsi="仿宋" w:cs="仿宋" w:hint="eastAsia"/>
          <w:noProof/>
          <w:spacing w:val="15"/>
          <w:sz w:val="32"/>
          <w:szCs w:val="32"/>
          <w:lang w:eastAsia="zh-CN"/>
        </w:rPr>
        <w:drawing>
          <wp:inline distT="0" distB="0" distL="114300" distR="114300" wp14:anchorId="28E7FB7C" wp14:editId="66A78EE6">
            <wp:extent cx="4552013" cy="2358453"/>
            <wp:effectExtent l="0" t="0" r="1270" b="38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四、关于财政拨款收支总表的说明</w:t>
      </w:r>
    </w:p>
    <w:p w:rsidR="006B51C2" w:rsidRPr="001911A9" w:rsidRDefault="006B51C2" w:rsidP="006B51C2">
      <w:pPr>
        <w:spacing w:after="0" w:line="272" w:lineRule="auto"/>
        <w:ind w:left="120" w:right="157" w:firstLine="700"/>
        <w:jc w:val="both"/>
        <w:rPr>
          <w:rFonts w:ascii="黑体" w:eastAsia="黑体" w:hAnsi="黑体" w:cs="黑体"/>
          <w:b/>
          <w:bCs/>
          <w:spacing w:val="15"/>
          <w:sz w:val="32"/>
          <w:szCs w:val="32"/>
          <w:lang w:eastAsia="zh-CN"/>
        </w:rPr>
      </w:pP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sidRPr="001911A9">
        <w:rPr>
          <w:rFonts w:ascii="Times New Roman" w:eastAsia="仿宋" w:hAnsi="Times New Roman" w:cs="Times New Roman" w:hint="eastAsia"/>
          <w:spacing w:val="15"/>
          <w:sz w:val="32"/>
          <w:szCs w:val="32"/>
          <w:lang w:eastAsia="zh-CN"/>
        </w:rPr>
        <w:t>年初，核聚变中心财政拨款收入总计</w:t>
      </w:r>
      <w:r>
        <w:rPr>
          <w:rFonts w:ascii="Times New Roman" w:eastAsia="仿宋" w:hAnsi="Times New Roman" w:cs="Times New Roman"/>
          <w:spacing w:val="15"/>
          <w:sz w:val="32"/>
          <w:szCs w:val="32"/>
          <w:lang w:eastAsia="zh-CN"/>
        </w:rPr>
        <w:t>95,423.55</w:t>
      </w:r>
      <w:r w:rsidRPr="001911A9">
        <w:rPr>
          <w:rFonts w:ascii="Times New Roman" w:eastAsia="仿宋" w:hAnsi="Times New Roman" w:cs="Times New Roman" w:hint="eastAsia"/>
          <w:spacing w:val="15"/>
          <w:sz w:val="32"/>
          <w:szCs w:val="32"/>
          <w:lang w:eastAsia="zh-CN"/>
        </w:rPr>
        <w:t>万元，其中</w:t>
      </w:r>
      <w:r w:rsidRPr="001911A9">
        <w:rPr>
          <w:rFonts w:ascii="Times New Roman" w:eastAsia="仿宋" w:hAnsi="Times New Roman" w:cs="Times New Roman" w:hint="eastAsia"/>
          <w:spacing w:val="15"/>
          <w:sz w:val="32"/>
          <w:szCs w:val="32"/>
          <w:lang w:eastAsia="zh-CN"/>
        </w:rPr>
        <w:t>:</w:t>
      </w:r>
      <w:r w:rsidRPr="001911A9">
        <w:rPr>
          <w:rFonts w:ascii="Times New Roman" w:eastAsia="仿宋" w:hAnsi="Times New Roman" w:cs="Times New Roman" w:hint="eastAsia"/>
          <w:spacing w:val="15"/>
          <w:sz w:val="32"/>
          <w:szCs w:val="32"/>
          <w:lang w:eastAsia="zh-CN"/>
        </w:rPr>
        <w:t>一般公共预算拨款收入</w:t>
      </w:r>
      <w:r>
        <w:rPr>
          <w:rFonts w:ascii="Times New Roman" w:eastAsia="仿宋" w:hAnsi="Times New Roman" w:cs="Times New Roman"/>
          <w:spacing w:val="15"/>
          <w:sz w:val="32"/>
          <w:szCs w:val="32"/>
          <w:lang w:eastAsia="zh-CN"/>
        </w:rPr>
        <w:t>95,233.09</w:t>
      </w:r>
      <w:r w:rsidRPr="001911A9">
        <w:rPr>
          <w:rFonts w:ascii="Times New Roman" w:eastAsia="仿宋" w:hAnsi="Times New Roman" w:cs="Times New Roman" w:hint="eastAsia"/>
          <w:spacing w:val="15"/>
          <w:sz w:val="32"/>
          <w:szCs w:val="32"/>
          <w:lang w:eastAsia="zh-CN"/>
        </w:rPr>
        <w:t>万元；一般</w:t>
      </w:r>
      <w:r w:rsidRPr="001911A9">
        <w:rPr>
          <w:rFonts w:ascii="Times New Roman" w:eastAsia="仿宋" w:hAnsi="Times New Roman" w:cs="Times New Roman" w:hint="eastAsia"/>
          <w:spacing w:val="15"/>
          <w:sz w:val="32"/>
          <w:szCs w:val="32"/>
          <w:lang w:eastAsia="zh-CN"/>
        </w:rPr>
        <w:lastRenderedPageBreak/>
        <w:t>公共预算拨款上年结转</w:t>
      </w:r>
      <w:r>
        <w:rPr>
          <w:rFonts w:ascii="Times New Roman" w:eastAsia="仿宋" w:hAnsi="Times New Roman" w:cs="Times New Roman"/>
          <w:spacing w:val="15"/>
          <w:sz w:val="32"/>
          <w:szCs w:val="32"/>
          <w:lang w:eastAsia="zh-CN"/>
        </w:rPr>
        <w:t>190.46</w:t>
      </w:r>
      <w:r>
        <w:rPr>
          <w:rFonts w:ascii="Times New Roman" w:eastAsia="仿宋" w:hAnsi="Times New Roman" w:cs="Times New Roman" w:hint="eastAsia"/>
          <w:spacing w:val="15"/>
          <w:sz w:val="32"/>
          <w:szCs w:val="32"/>
          <w:lang w:eastAsia="zh-CN"/>
        </w:rPr>
        <w:t>万</w:t>
      </w:r>
      <w:r w:rsidRPr="001911A9">
        <w:rPr>
          <w:rFonts w:ascii="Times New Roman" w:eastAsia="仿宋" w:hAnsi="Times New Roman" w:cs="Times New Roman" w:hint="eastAsia"/>
          <w:spacing w:val="15"/>
          <w:sz w:val="32"/>
          <w:szCs w:val="32"/>
          <w:lang w:eastAsia="zh-CN"/>
        </w:rPr>
        <w:t>元。财政拨款支出总计</w:t>
      </w:r>
      <w:r>
        <w:rPr>
          <w:rFonts w:ascii="Times New Roman" w:eastAsia="仿宋" w:hAnsi="Times New Roman" w:cs="Times New Roman"/>
          <w:spacing w:val="15"/>
          <w:sz w:val="32"/>
          <w:szCs w:val="32"/>
          <w:lang w:eastAsia="zh-CN"/>
        </w:rPr>
        <w:t>95,423.55</w:t>
      </w:r>
      <w:r w:rsidRPr="001911A9">
        <w:rPr>
          <w:rFonts w:ascii="Times New Roman" w:eastAsia="仿宋" w:hAnsi="Times New Roman" w:cs="Times New Roman" w:hint="eastAsia"/>
          <w:spacing w:val="15"/>
          <w:sz w:val="32"/>
          <w:szCs w:val="32"/>
          <w:lang w:eastAsia="zh-CN"/>
        </w:rPr>
        <w:t>万元，其中</w:t>
      </w:r>
      <w:r w:rsidRPr="001911A9">
        <w:rPr>
          <w:rFonts w:ascii="Times New Roman" w:eastAsia="仿宋" w:hAnsi="Times New Roman" w:cs="Times New Roman" w:hint="eastAsia"/>
          <w:spacing w:val="15"/>
          <w:sz w:val="32"/>
          <w:szCs w:val="32"/>
          <w:lang w:eastAsia="zh-CN"/>
        </w:rPr>
        <w:t>:</w:t>
      </w:r>
      <w:r w:rsidRPr="001911A9">
        <w:rPr>
          <w:rFonts w:ascii="Times New Roman" w:eastAsia="仿宋" w:hAnsi="Times New Roman" w:cs="Times New Roman" w:hint="eastAsia"/>
          <w:spacing w:val="15"/>
          <w:sz w:val="32"/>
          <w:szCs w:val="32"/>
          <w:lang w:eastAsia="zh-CN"/>
        </w:rPr>
        <w:t>科学技术支出</w:t>
      </w:r>
      <w:r>
        <w:rPr>
          <w:rFonts w:ascii="Times New Roman" w:eastAsia="仿宋" w:hAnsi="Times New Roman" w:cs="Times New Roman"/>
          <w:spacing w:val="15"/>
          <w:sz w:val="32"/>
          <w:szCs w:val="32"/>
          <w:lang w:eastAsia="zh-CN"/>
        </w:rPr>
        <w:t>95,224.28</w:t>
      </w:r>
      <w:r w:rsidRPr="001911A9">
        <w:rPr>
          <w:rFonts w:ascii="Times New Roman" w:eastAsia="仿宋" w:hAnsi="Times New Roman" w:cs="Times New Roman" w:hint="eastAsia"/>
          <w:spacing w:val="15"/>
          <w:sz w:val="32"/>
          <w:szCs w:val="32"/>
          <w:lang w:eastAsia="zh-CN"/>
        </w:rPr>
        <w:t>万元，占</w:t>
      </w:r>
      <w:r>
        <w:rPr>
          <w:rFonts w:ascii="Times New Roman" w:eastAsia="仿宋" w:hAnsi="Times New Roman" w:cs="Times New Roman"/>
          <w:spacing w:val="15"/>
          <w:sz w:val="32"/>
          <w:szCs w:val="32"/>
          <w:lang w:eastAsia="zh-CN"/>
        </w:rPr>
        <w:t>99.79%</w:t>
      </w:r>
      <w:r w:rsidRPr="001911A9">
        <w:rPr>
          <w:rFonts w:ascii="Times New Roman" w:eastAsia="仿宋" w:hAnsi="Times New Roman" w:cs="Times New Roman" w:hint="eastAsia"/>
          <w:spacing w:val="15"/>
          <w:sz w:val="32"/>
          <w:szCs w:val="32"/>
          <w:lang w:eastAsia="zh-CN"/>
        </w:rPr>
        <w:t>；社会保障和就业支出</w:t>
      </w:r>
      <w:r>
        <w:rPr>
          <w:rFonts w:ascii="Times New Roman" w:eastAsia="仿宋" w:hAnsi="Times New Roman" w:cs="Times New Roman"/>
          <w:spacing w:val="15"/>
          <w:sz w:val="32"/>
          <w:szCs w:val="32"/>
          <w:lang w:eastAsia="zh-CN"/>
        </w:rPr>
        <w:t>107.19</w:t>
      </w:r>
      <w:r w:rsidRPr="001911A9">
        <w:rPr>
          <w:rFonts w:ascii="Times New Roman" w:eastAsia="仿宋" w:hAnsi="Times New Roman" w:cs="Times New Roman" w:hint="eastAsia"/>
          <w:spacing w:val="15"/>
          <w:sz w:val="32"/>
          <w:szCs w:val="32"/>
          <w:lang w:eastAsia="zh-CN"/>
        </w:rPr>
        <w:t>万元，占</w:t>
      </w:r>
      <w:r>
        <w:rPr>
          <w:rFonts w:ascii="Times New Roman" w:eastAsia="仿宋" w:hAnsi="Times New Roman" w:cs="Times New Roman"/>
          <w:spacing w:val="15"/>
          <w:sz w:val="32"/>
          <w:szCs w:val="32"/>
          <w:lang w:eastAsia="zh-CN"/>
        </w:rPr>
        <w:t>0.11%</w:t>
      </w:r>
      <w:r w:rsidRPr="001911A9">
        <w:rPr>
          <w:rFonts w:ascii="Times New Roman" w:eastAsia="仿宋" w:hAnsi="Times New Roman" w:cs="Times New Roman" w:hint="eastAsia"/>
          <w:spacing w:val="15"/>
          <w:sz w:val="32"/>
          <w:szCs w:val="32"/>
          <w:lang w:eastAsia="zh-CN"/>
        </w:rPr>
        <w:t>；住房保障支出</w:t>
      </w:r>
      <w:r>
        <w:rPr>
          <w:rFonts w:ascii="Times New Roman" w:eastAsia="仿宋" w:hAnsi="Times New Roman" w:cs="Times New Roman"/>
          <w:spacing w:val="15"/>
          <w:sz w:val="32"/>
          <w:szCs w:val="32"/>
          <w:lang w:eastAsia="zh-CN"/>
        </w:rPr>
        <w:t>92.08</w:t>
      </w:r>
      <w:r w:rsidRPr="001911A9">
        <w:rPr>
          <w:rFonts w:ascii="Times New Roman" w:eastAsia="仿宋" w:hAnsi="Times New Roman" w:cs="Times New Roman" w:hint="eastAsia"/>
          <w:spacing w:val="15"/>
          <w:sz w:val="32"/>
          <w:szCs w:val="32"/>
          <w:lang w:eastAsia="zh-CN"/>
        </w:rPr>
        <w:t>万元，占</w:t>
      </w:r>
      <w:r>
        <w:rPr>
          <w:rFonts w:ascii="Times New Roman" w:eastAsia="仿宋" w:hAnsi="Times New Roman" w:cs="Times New Roman"/>
          <w:spacing w:val="15"/>
          <w:sz w:val="32"/>
          <w:szCs w:val="32"/>
          <w:lang w:eastAsia="zh-CN"/>
        </w:rPr>
        <w:t>0.10%</w:t>
      </w:r>
      <w:r w:rsidRPr="001911A9">
        <w:rPr>
          <w:rFonts w:ascii="Times New Roman" w:eastAsia="仿宋" w:hAnsi="Times New Roman" w:cs="Times New Roman"/>
          <w:spacing w:val="15"/>
          <w:sz w:val="32"/>
          <w:szCs w:val="32"/>
          <w:lang w:eastAsia="zh-CN"/>
        </w:rPr>
        <w:t>。</w:t>
      </w:r>
      <w:r w:rsidRPr="001911A9">
        <w:rPr>
          <w:rFonts w:ascii="Times New Roman" w:eastAsia="仿宋" w:hAnsi="Times New Roman" w:cs="Times New Roman" w:hint="eastAsia"/>
          <w:spacing w:val="15"/>
          <w:sz w:val="32"/>
          <w:szCs w:val="32"/>
          <w:lang w:eastAsia="zh-CN"/>
        </w:rPr>
        <w:t xml:space="preserve"> </w:t>
      </w:r>
      <w:r w:rsidRPr="001911A9">
        <w:rPr>
          <w:rFonts w:ascii="Times New Roman" w:eastAsia="仿宋" w:hAnsi="Times New Roman" w:cs="Times New Roman"/>
          <w:spacing w:val="15"/>
          <w:sz w:val="32"/>
          <w:szCs w:val="32"/>
          <w:lang w:eastAsia="zh-CN"/>
        </w:rPr>
        <w:t xml:space="preserve">  </w:t>
      </w:r>
    </w:p>
    <w:p w:rsidR="006A0308" w:rsidRDefault="006B51C2" w:rsidP="006B51C2">
      <w:pPr>
        <w:spacing w:after="0" w:line="272" w:lineRule="auto"/>
        <w:ind w:right="157"/>
        <w:jc w:val="both"/>
        <w:rPr>
          <w:rFonts w:ascii="仿宋" w:eastAsia="仿宋" w:hAnsi="仿宋" w:cs="仿宋"/>
          <w:spacing w:val="15"/>
          <w:sz w:val="32"/>
          <w:szCs w:val="32"/>
          <w:lang w:eastAsia="zh-CN"/>
        </w:rPr>
      </w:pPr>
      <w:r>
        <w:rPr>
          <w:rFonts w:ascii="仿宋" w:eastAsia="仿宋" w:hAnsi="仿宋" w:cs="仿宋" w:hint="eastAsia"/>
          <w:noProof/>
          <w:spacing w:val="15"/>
          <w:sz w:val="32"/>
          <w:szCs w:val="32"/>
          <w:lang w:eastAsia="zh-CN"/>
        </w:rPr>
        <w:drawing>
          <wp:anchor distT="0" distB="0" distL="114300" distR="114300" simplePos="0" relativeHeight="251661312" behindDoc="0" locked="0" layoutInCell="1" allowOverlap="1" wp14:anchorId="7F30A43F" wp14:editId="0819F475">
            <wp:simplePos x="0" y="0"/>
            <wp:positionH relativeFrom="margin">
              <wp:posOffset>558800</wp:posOffset>
            </wp:positionH>
            <wp:positionV relativeFrom="paragraph">
              <wp:posOffset>205105</wp:posOffset>
            </wp:positionV>
            <wp:extent cx="3784600" cy="2193290"/>
            <wp:effectExtent l="0" t="0" r="6350" b="1651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152B58">
        <w:rPr>
          <w:rFonts w:ascii="仿宋" w:eastAsia="仿宋" w:hAnsi="仿宋" w:cs="仿宋" w:hint="eastAsia"/>
          <w:spacing w:val="15"/>
          <w:sz w:val="32"/>
          <w:szCs w:val="32"/>
          <w:lang w:eastAsia="zh-CN"/>
        </w:rPr>
        <w:t xml:space="preserve"> </w:t>
      </w:r>
      <w:r w:rsidR="00152B58">
        <w:rPr>
          <w:rFonts w:ascii="仿宋" w:eastAsia="仿宋" w:hAnsi="仿宋" w:cs="仿宋"/>
          <w:spacing w:val="15"/>
          <w:sz w:val="32"/>
          <w:szCs w:val="32"/>
          <w:lang w:eastAsia="zh-CN"/>
        </w:rPr>
        <w:t xml:space="preserve">  </w:t>
      </w: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p>
    <w:p w:rsidR="006B51C2" w:rsidRDefault="006B51C2">
      <w:pPr>
        <w:spacing w:after="0" w:line="272" w:lineRule="auto"/>
        <w:ind w:left="120" w:right="157" w:firstLine="641"/>
        <w:jc w:val="both"/>
        <w:rPr>
          <w:rFonts w:ascii="黑体" w:eastAsia="黑体" w:hAnsi="黑体" w:cs="黑体"/>
          <w:b/>
          <w:bCs/>
          <w:spacing w:val="15"/>
          <w:sz w:val="32"/>
          <w:szCs w:val="32"/>
          <w:lang w:eastAsia="zh-CN"/>
        </w:rPr>
      </w:pPr>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五、关于一般公共预算支出表的说明</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w:t>
      </w:r>
      <w:r w:rsidRPr="00A0175A">
        <w:rPr>
          <w:rFonts w:ascii="仿宋" w:eastAsia="仿宋" w:hAnsi="仿宋" w:cs="仿宋" w:hint="eastAsia"/>
          <w:spacing w:val="15"/>
          <w:sz w:val="32"/>
          <w:szCs w:val="32"/>
          <w:lang w:eastAsia="zh-CN"/>
        </w:rPr>
        <w:t>核聚变中心一般</w:t>
      </w:r>
      <w:r>
        <w:rPr>
          <w:rFonts w:ascii="仿宋" w:eastAsia="仿宋" w:hAnsi="仿宋" w:cs="仿宋" w:hint="eastAsia"/>
          <w:spacing w:val="15"/>
          <w:sz w:val="32"/>
          <w:szCs w:val="32"/>
          <w:lang w:eastAsia="zh-CN"/>
        </w:rPr>
        <w:t>公共预算财政拨款支出数为</w:t>
      </w:r>
      <w:r>
        <w:rPr>
          <w:rFonts w:ascii="Times New Roman" w:eastAsia="仿宋" w:hAnsi="Times New Roman" w:cs="Times New Roman"/>
          <w:spacing w:val="15"/>
          <w:sz w:val="32"/>
          <w:szCs w:val="32"/>
          <w:lang w:eastAsia="zh-CN"/>
        </w:rPr>
        <w:t>95,233.09</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2025</w:t>
      </w:r>
      <w:r>
        <w:rPr>
          <w:rFonts w:ascii="仿宋" w:eastAsia="仿宋" w:hAnsi="仿宋" w:cs="仿宋" w:hint="eastAsia"/>
          <w:spacing w:val="15"/>
          <w:sz w:val="32"/>
          <w:szCs w:val="32"/>
          <w:lang w:eastAsia="zh-CN"/>
        </w:rPr>
        <w:t>年执行数增加</w:t>
      </w:r>
      <w:r>
        <w:rPr>
          <w:rFonts w:ascii="Times New Roman" w:eastAsia="仿宋" w:hAnsi="Times New Roman" w:cs="Times New Roman"/>
          <w:spacing w:val="15"/>
          <w:sz w:val="32"/>
          <w:szCs w:val="32"/>
          <w:lang w:eastAsia="zh-CN"/>
        </w:rPr>
        <w:t>23,156.05</w:t>
      </w:r>
      <w:r>
        <w:rPr>
          <w:rFonts w:ascii="仿宋" w:eastAsia="仿宋" w:hAnsi="仿宋" w:cs="仿宋" w:hint="eastAsia"/>
          <w:spacing w:val="15"/>
          <w:sz w:val="32"/>
          <w:szCs w:val="32"/>
          <w:lang w:eastAsia="zh-CN"/>
        </w:rPr>
        <w:t>万元，增长</w:t>
      </w:r>
      <w:r>
        <w:rPr>
          <w:rFonts w:ascii="Times New Roman" w:eastAsia="仿宋" w:hAnsi="Times New Roman" w:cs="Times New Roman"/>
          <w:spacing w:val="15"/>
          <w:sz w:val="32"/>
          <w:szCs w:val="32"/>
          <w:lang w:eastAsia="zh-CN"/>
        </w:rPr>
        <w:t>32.13%</w:t>
      </w:r>
      <w:r>
        <w:rPr>
          <w:rFonts w:ascii="仿宋" w:eastAsia="仿宋" w:hAnsi="仿宋" w:cs="仿宋" w:hint="eastAsia"/>
          <w:spacing w:val="15"/>
          <w:sz w:val="32"/>
          <w:szCs w:val="32"/>
          <w:lang w:eastAsia="zh-CN"/>
        </w:rPr>
        <w:t>，主要原因是根据相关科技交流与合作项目执行进度安排导致项目预算增加。</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按照支出功能分类，</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年预算数比</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年执行数增加较为明显的</w:t>
      </w:r>
      <w:proofErr w:type="gramStart"/>
      <w:r>
        <w:rPr>
          <w:rFonts w:ascii="仿宋" w:eastAsia="仿宋" w:hAnsi="仿宋" w:cs="仿宋" w:hint="eastAsia"/>
          <w:spacing w:val="15"/>
          <w:sz w:val="32"/>
          <w:szCs w:val="32"/>
          <w:lang w:eastAsia="zh-CN"/>
        </w:rPr>
        <w:t>款级支出</w:t>
      </w:r>
      <w:proofErr w:type="gramEnd"/>
      <w:r>
        <w:rPr>
          <w:rFonts w:ascii="仿宋" w:eastAsia="仿宋" w:hAnsi="仿宋" w:cs="仿宋" w:hint="eastAsia"/>
          <w:spacing w:val="15"/>
          <w:sz w:val="32"/>
          <w:szCs w:val="32"/>
          <w:lang w:eastAsia="zh-CN"/>
        </w:rPr>
        <w:t>科目为</w:t>
      </w:r>
      <w:r>
        <w:rPr>
          <w:rFonts w:ascii="Times New Roman" w:eastAsia="仿宋" w:hAnsi="Times New Roman" w:cs="Times New Roman"/>
          <w:spacing w:val="15"/>
          <w:sz w:val="32"/>
          <w:szCs w:val="32"/>
          <w:lang w:eastAsia="zh-CN"/>
        </w:rPr>
        <w:t>20608</w:t>
      </w:r>
      <w:r>
        <w:rPr>
          <w:rFonts w:ascii="仿宋" w:eastAsia="仿宋" w:hAnsi="仿宋" w:cs="仿宋" w:hint="eastAsia"/>
          <w:spacing w:val="15"/>
          <w:sz w:val="32"/>
          <w:szCs w:val="32"/>
          <w:lang w:eastAsia="zh-CN"/>
        </w:rPr>
        <w:t>科技交流与合作，</w:t>
      </w:r>
      <w:r>
        <w:rPr>
          <w:rFonts w:ascii="Times New Roman" w:eastAsia="仿宋" w:hAnsi="Times New Roman" w:cs="Times New Roman"/>
          <w:spacing w:val="15"/>
          <w:sz w:val="32"/>
          <w:szCs w:val="32"/>
          <w:lang w:eastAsia="zh-CN"/>
        </w:rPr>
        <w:t>2026</w:t>
      </w:r>
      <w:r>
        <w:rPr>
          <w:rFonts w:ascii="仿宋" w:eastAsia="仿宋" w:hAnsi="仿宋" w:cs="仿宋" w:hint="eastAsia"/>
          <w:spacing w:val="15"/>
          <w:sz w:val="32"/>
          <w:szCs w:val="32"/>
          <w:lang w:eastAsia="zh-CN"/>
        </w:rPr>
        <w:t>年预算数为</w:t>
      </w:r>
      <w:bookmarkStart w:id="15" w:name="OLE_LINK6"/>
      <w:bookmarkStart w:id="16" w:name="OLE_LINK7"/>
      <w:r>
        <w:rPr>
          <w:rFonts w:ascii="Times New Roman" w:eastAsia="仿宋" w:hAnsi="Times New Roman" w:cs="Times New Roman"/>
          <w:spacing w:val="15"/>
          <w:sz w:val="32"/>
          <w:szCs w:val="32"/>
          <w:lang w:eastAsia="zh-CN"/>
        </w:rPr>
        <w:t>92,808.60</w:t>
      </w:r>
      <w:bookmarkEnd w:id="15"/>
      <w:bookmarkEnd w:id="16"/>
      <w:r>
        <w:rPr>
          <w:rFonts w:ascii="仿宋" w:eastAsia="仿宋" w:hAnsi="仿宋" w:cs="仿宋" w:hint="eastAsia"/>
          <w:spacing w:val="15"/>
          <w:sz w:val="32"/>
          <w:szCs w:val="32"/>
          <w:lang w:eastAsia="zh-CN"/>
        </w:rPr>
        <w:t>万元，比</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年执行数增加</w:t>
      </w:r>
      <w:r>
        <w:rPr>
          <w:rFonts w:ascii="Times New Roman" w:eastAsia="仿宋" w:hAnsi="Times New Roman" w:cs="Times New Roman"/>
          <w:spacing w:val="15"/>
          <w:sz w:val="32"/>
          <w:szCs w:val="32"/>
          <w:lang w:eastAsia="zh-CN"/>
        </w:rPr>
        <w:t>23,222.74</w:t>
      </w:r>
      <w:r>
        <w:rPr>
          <w:rFonts w:ascii="仿宋" w:eastAsia="仿宋" w:hAnsi="仿宋" w:cs="仿宋" w:hint="eastAsia"/>
          <w:spacing w:val="15"/>
          <w:sz w:val="32"/>
          <w:szCs w:val="32"/>
          <w:lang w:eastAsia="zh-CN"/>
        </w:rPr>
        <w:t>万元，增长</w:t>
      </w:r>
      <w:r>
        <w:rPr>
          <w:rFonts w:ascii="Times New Roman" w:eastAsia="仿宋" w:hAnsi="Times New Roman" w:cs="Times New Roman"/>
          <w:spacing w:val="15"/>
          <w:sz w:val="32"/>
          <w:szCs w:val="32"/>
          <w:lang w:eastAsia="zh-CN"/>
        </w:rPr>
        <w:t>33.37%</w:t>
      </w:r>
      <w:r>
        <w:rPr>
          <w:rFonts w:ascii="仿宋" w:eastAsia="仿宋" w:hAnsi="仿宋" w:cs="仿宋" w:hint="eastAsia"/>
          <w:spacing w:val="15"/>
          <w:sz w:val="32"/>
          <w:szCs w:val="32"/>
          <w:lang w:eastAsia="zh-CN"/>
        </w:rPr>
        <w:t>，主要是根据相关科技交流与合作项目执行进度安排调整。按照支出功能分类，科技交流与合作方面的支出规模较大，主要是：</w:t>
      </w:r>
      <w:r>
        <w:rPr>
          <w:rFonts w:ascii="Times New Roman" w:eastAsia="仿宋" w:hAnsi="Times New Roman" w:cs="Times New Roman"/>
          <w:spacing w:val="15"/>
          <w:sz w:val="32"/>
          <w:szCs w:val="32"/>
          <w:lang w:eastAsia="zh-CN"/>
        </w:rPr>
        <w:t>20608</w:t>
      </w:r>
      <w:r>
        <w:rPr>
          <w:rFonts w:ascii="仿宋" w:eastAsia="仿宋" w:hAnsi="仿宋" w:cs="仿宋" w:hint="eastAsia"/>
          <w:spacing w:val="15"/>
          <w:sz w:val="32"/>
          <w:szCs w:val="32"/>
          <w:lang w:eastAsia="zh-CN"/>
        </w:rPr>
        <w:t>科技交流与合作科目，</w:t>
      </w:r>
      <w:r>
        <w:rPr>
          <w:rFonts w:ascii="Times New Roman" w:eastAsia="仿宋" w:hAnsi="Times New Roman" w:cs="Times New Roman"/>
          <w:spacing w:val="15"/>
          <w:sz w:val="32"/>
          <w:szCs w:val="32"/>
          <w:lang w:eastAsia="zh-CN"/>
        </w:rPr>
        <w:t>2026</w:t>
      </w:r>
      <w:r>
        <w:rPr>
          <w:rFonts w:ascii="仿宋" w:eastAsia="仿宋" w:hAnsi="仿宋" w:cs="仿宋" w:hint="eastAsia"/>
          <w:spacing w:val="15"/>
          <w:sz w:val="32"/>
          <w:szCs w:val="32"/>
          <w:lang w:eastAsia="zh-CN"/>
        </w:rPr>
        <w:t>年预算数为</w:t>
      </w:r>
      <w:r>
        <w:rPr>
          <w:rFonts w:ascii="Times New Roman" w:eastAsia="仿宋" w:hAnsi="Times New Roman" w:cs="Times New Roman"/>
          <w:spacing w:val="15"/>
          <w:sz w:val="32"/>
          <w:szCs w:val="32"/>
          <w:lang w:eastAsia="zh-CN"/>
        </w:rPr>
        <w:t>92,808.60</w:t>
      </w:r>
      <w:r>
        <w:rPr>
          <w:rFonts w:ascii="仿宋" w:eastAsia="仿宋" w:hAnsi="仿宋" w:cs="仿宋" w:hint="eastAsia"/>
          <w:spacing w:val="15"/>
          <w:sz w:val="32"/>
          <w:szCs w:val="32"/>
          <w:lang w:eastAsia="zh-CN"/>
        </w:rPr>
        <w:t>万元，占部门</w:t>
      </w:r>
      <w:r>
        <w:rPr>
          <w:rFonts w:ascii="仿宋" w:eastAsia="仿宋" w:hAnsi="仿宋" w:cs="仿宋" w:hint="eastAsia"/>
          <w:spacing w:val="15"/>
          <w:sz w:val="32"/>
          <w:szCs w:val="32"/>
          <w:lang w:eastAsia="zh-CN"/>
        </w:rPr>
        <w:lastRenderedPageBreak/>
        <w:t>支出总额的</w:t>
      </w:r>
      <w:r>
        <w:rPr>
          <w:rFonts w:ascii="Times New Roman" w:eastAsia="仿宋" w:hAnsi="Times New Roman" w:cs="Times New Roman"/>
          <w:spacing w:val="15"/>
          <w:sz w:val="32"/>
          <w:szCs w:val="32"/>
          <w:lang w:eastAsia="zh-CN"/>
        </w:rPr>
        <w:t>97.45%</w:t>
      </w:r>
      <w:r>
        <w:rPr>
          <w:rFonts w:ascii="仿宋" w:eastAsia="仿宋" w:hAnsi="仿宋" w:cs="仿宋" w:hint="eastAsia"/>
          <w:spacing w:val="15"/>
          <w:sz w:val="32"/>
          <w:szCs w:val="32"/>
          <w:lang w:eastAsia="zh-CN"/>
        </w:rPr>
        <w:t>，主要用于重大科技合作项目等方面支出。</w:t>
      </w:r>
    </w:p>
    <w:p w:rsidR="007C2BCA" w:rsidRDefault="007C2BCA" w:rsidP="007C2BCA">
      <w:pPr>
        <w:spacing w:after="0" w:line="271" w:lineRule="auto"/>
        <w:ind w:left="119" w:right="159" w:firstLine="703"/>
        <w:jc w:val="both"/>
        <w:rPr>
          <w:rFonts w:ascii="仿宋" w:eastAsia="仿宋" w:hAnsi="仿宋" w:cs="仿宋"/>
          <w:spacing w:val="15"/>
          <w:sz w:val="32"/>
          <w:szCs w:val="32"/>
          <w:lang w:eastAsia="zh-CN"/>
        </w:rPr>
      </w:pPr>
      <w:r>
        <w:rPr>
          <w:rFonts w:ascii="宋体" w:eastAsia="宋体" w:hAnsi="宋体" w:cs="宋体" w:hint="eastAsia"/>
          <w:b/>
          <w:bCs/>
          <w:spacing w:val="15"/>
          <w:sz w:val="32"/>
          <w:szCs w:val="32"/>
          <w:lang w:eastAsia="zh-CN"/>
        </w:rPr>
        <w:t>（一）科学技术支出（类）</w:t>
      </w:r>
      <w:r>
        <w:rPr>
          <w:rFonts w:ascii="Times New Roman" w:eastAsia="仿宋" w:hAnsi="Times New Roman" w:cs="Times New Roman"/>
          <w:spacing w:val="15"/>
          <w:sz w:val="32"/>
          <w:szCs w:val="32"/>
          <w:lang w:eastAsia="zh-CN"/>
        </w:rPr>
        <w:t>2026</w:t>
      </w:r>
      <w:r>
        <w:rPr>
          <w:rFonts w:ascii="仿宋" w:eastAsia="仿宋" w:hAnsi="仿宋" w:cs="仿宋" w:hint="eastAsia"/>
          <w:spacing w:val="15"/>
          <w:sz w:val="32"/>
          <w:szCs w:val="32"/>
          <w:lang w:eastAsia="zh-CN"/>
        </w:rPr>
        <w:t>年初预算数为</w:t>
      </w:r>
      <w:r>
        <w:rPr>
          <w:rFonts w:ascii="Times New Roman" w:eastAsia="仿宋" w:hAnsi="Times New Roman" w:cs="Times New Roman" w:hint="eastAsia"/>
          <w:spacing w:val="15"/>
          <w:sz w:val="32"/>
          <w:szCs w:val="32"/>
          <w:lang w:eastAsia="zh-CN"/>
        </w:rPr>
        <w:t>95,034.90</w:t>
      </w:r>
      <w:r>
        <w:rPr>
          <w:rFonts w:ascii="仿宋" w:eastAsia="仿宋" w:hAnsi="仿宋" w:cs="仿宋" w:hint="eastAsia"/>
          <w:spacing w:val="15"/>
          <w:sz w:val="32"/>
          <w:szCs w:val="32"/>
          <w:lang w:eastAsia="zh-CN"/>
        </w:rPr>
        <w:t>万元，</w:t>
      </w:r>
      <w:r w:rsidRPr="001B133B">
        <w:rPr>
          <w:rFonts w:ascii="仿宋" w:eastAsia="仿宋" w:hAnsi="仿宋" w:cs="仿宋" w:hint="eastAsia"/>
          <w:spacing w:val="15"/>
          <w:sz w:val="32"/>
          <w:szCs w:val="32"/>
          <w:lang w:eastAsia="zh-CN"/>
        </w:rPr>
        <w:t>较</w:t>
      </w:r>
      <w:r w:rsidRPr="001B133B">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sidRPr="001B133B">
        <w:rPr>
          <w:rFonts w:ascii="仿宋" w:eastAsia="仿宋" w:hAnsi="仿宋" w:cs="仿宋" w:hint="eastAsia"/>
          <w:spacing w:val="15"/>
          <w:sz w:val="32"/>
          <w:szCs w:val="32"/>
          <w:lang w:eastAsia="zh-CN"/>
        </w:rPr>
        <w:t>年执行数</w:t>
      </w:r>
      <w:r>
        <w:rPr>
          <w:rFonts w:ascii="仿宋" w:eastAsia="仿宋" w:hAnsi="仿宋" w:cs="仿宋" w:hint="eastAsia"/>
          <w:spacing w:val="15"/>
          <w:sz w:val="32"/>
          <w:szCs w:val="32"/>
          <w:lang w:eastAsia="zh-CN"/>
        </w:rPr>
        <w:t>增加</w:t>
      </w:r>
      <w:r>
        <w:rPr>
          <w:rFonts w:ascii="Times New Roman" w:eastAsia="仿宋" w:hAnsi="Times New Roman" w:cs="Times New Roman"/>
          <w:spacing w:val="15"/>
          <w:sz w:val="32"/>
          <w:szCs w:val="32"/>
          <w:lang w:eastAsia="zh-CN"/>
        </w:rPr>
        <w:t>23</w:t>
      </w:r>
      <w:r w:rsidRPr="001B133B">
        <w:rPr>
          <w:rFonts w:ascii="Times New Roman" w:eastAsia="仿宋" w:hAnsi="Times New Roman" w:cs="Times New Roman"/>
          <w:spacing w:val="15"/>
          <w:sz w:val="32"/>
          <w:szCs w:val="32"/>
          <w:lang w:eastAsia="zh-CN"/>
        </w:rPr>
        <w:t>,</w:t>
      </w:r>
      <w:r>
        <w:rPr>
          <w:rFonts w:ascii="Times New Roman" w:eastAsia="仿宋" w:hAnsi="Times New Roman" w:cs="Times New Roman"/>
          <w:spacing w:val="15"/>
          <w:sz w:val="32"/>
          <w:szCs w:val="32"/>
          <w:lang w:eastAsia="zh-CN"/>
        </w:rPr>
        <w:t>141</w:t>
      </w:r>
      <w:r w:rsidRPr="001B133B">
        <w:rPr>
          <w:rFonts w:ascii="Times New Roman" w:eastAsia="仿宋" w:hAnsi="Times New Roman" w:cs="Times New Roman"/>
          <w:spacing w:val="15"/>
          <w:sz w:val="32"/>
          <w:szCs w:val="32"/>
          <w:lang w:eastAsia="zh-CN"/>
        </w:rPr>
        <w:t>.</w:t>
      </w:r>
      <w:r>
        <w:rPr>
          <w:rFonts w:ascii="Times New Roman" w:eastAsia="仿宋" w:hAnsi="Times New Roman" w:cs="Times New Roman"/>
          <w:spacing w:val="15"/>
          <w:sz w:val="32"/>
          <w:szCs w:val="32"/>
          <w:lang w:eastAsia="zh-CN"/>
        </w:rPr>
        <w:t>82</w:t>
      </w:r>
      <w:r>
        <w:rPr>
          <w:rFonts w:ascii="仿宋" w:eastAsia="仿宋" w:hAnsi="仿宋" w:cs="仿宋" w:hint="eastAsia"/>
          <w:spacing w:val="15"/>
          <w:sz w:val="32"/>
          <w:szCs w:val="32"/>
          <w:lang w:eastAsia="zh-CN"/>
        </w:rPr>
        <w:t>万元，增长</w:t>
      </w:r>
      <w:r>
        <w:rPr>
          <w:rFonts w:ascii="Times New Roman" w:eastAsia="仿宋" w:hAnsi="Times New Roman" w:cs="Times New Roman"/>
          <w:spacing w:val="15"/>
          <w:sz w:val="32"/>
          <w:szCs w:val="32"/>
          <w:lang w:eastAsia="zh-CN"/>
        </w:rPr>
        <w:t>32.19%</w:t>
      </w:r>
      <w:r>
        <w:rPr>
          <w:rFonts w:ascii="仿宋" w:eastAsia="仿宋" w:hAnsi="仿宋" w:cs="仿宋" w:hint="eastAsia"/>
          <w:spacing w:val="15"/>
          <w:sz w:val="32"/>
          <w:szCs w:val="32"/>
          <w:lang w:eastAsia="zh-CN"/>
        </w:rPr>
        <w:t>。</w:t>
      </w:r>
    </w:p>
    <w:p w:rsidR="007C2BCA" w:rsidRDefault="007C2BCA" w:rsidP="007C2BCA">
      <w:pPr>
        <w:spacing w:after="0" w:line="271" w:lineRule="auto"/>
        <w:ind w:left="119" w:right="159"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w:t>
      </w:r>
      <w:r>
        <w:rPr>
          <w:rFonts w:ascii="仿宋" w:eastAsia="仿宋" w:hAnsi="仿宋" w:cs="仿宋" w:hint="eastAsia"/>
          <w:b/>
          <w:bCs/>
          <w:spacing w:val="15"/>
          <w:sz w:val="32"/>
          <w:szCs w:val="32"/>
          <w:lang w:eastAsia="zh-CN"/>
        </w:rPr>
        <w:t>应用研究（款）</w:t>
      </w:r>
      <w:r>
        <w:rPr>
          <w:rFonts w:ascii="仿宋" w:eastAsia="仿宋" w:hAnsi="仿宋" w:cs="仿宋" w:hint="eastAsia"/>
          <w:spacing w:val="15"/>
          <w:sz w:val="32"/>
          <w:szCs w:val="32"/>
          <w:lang w:eastAsia="zh-CN"/>
        </w:rPr>
        <w:t>主要用于机构运行和房租等方面支出，</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年初预算数为</w:t>
      </w:r>
      <w:r>
        <w:rPr>
          <w:rFonts w:ascii="Times New Roman" w:eastAsia="仿宋" w:hAnsi="Times New Roman" w:cs="Times New Roman"/>
          <w:spacing w:val="15"/>
          <w:sz w:val="32"/>
          <w:szCs w:val="32"/>
          <w:lang w:eastAsia="zh-CN"/>
        </w:rPr>
        <w:t>1,</w:t>
      </w:r>
      <w:r>
        <w:rPr>
          <w:rFonts w:ascii="Times New Roman" w:eastAsia="仿宋" w:hAnsi="Times New Roman" w:cs="Times New Roman" w:hint="eastAsia"/>
          <w:spacing w:val="15"/>
          <w:sz w:val="32"/>
          <w:szCs w:val="32"/>
          <w:lang w:eastAsia="zh-CN"/>
        </w:rPr>
        <w:t>933</w:t>
      </w:r>
      <w:r>
        <w:rPr>
          <w:rFonts w:ascii="Times New Roman" w:eastAsia="仿宋" w:hAnsi="Times New Roman" w:cs="Times New Roman"/>
          <w:spacing w:val="15"/>
          <w:sz w:val="32"/>
          <w:szCs w:val="32"/>
          <w:lang w:eastAsia="zh-CN"/>
        </w:rPr>
        <w:t>.30</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年执行数增加</w:t>
      </w:r>
      <w:r>
        <w:rPr>
          <w:rFonts w:ascii="Times New Roman" w:eastAsia="仿宋" w:hAnsi="Times New Roman" w:cs="Times New Roman" w:hint="eastAsia"/>
          <w:spacing w:val="15"/>
          <w:sz w:val="32"/>
          <w:szCs w:val="32"/>
          <w:lang w:eastAsia="zh-CN"/>
        </w:rPr>
        <w:t>46.62</w:t>
      </w:r>
      <w:r>
        <w:rPr>
          <w:rFonts w:ascii="仿宋" w:eastAsia="仿宋" w:hAnsi="仿宋" w:cs="仿宋" w:hint="eastAsia"/>
          <w:spacing w:val="15"/>
          <w:sz w:val="32"/>
          <w:szCs w:val="32"/>
          <w:lang w:eastAsia="zh-CN"/>
        </w:rPr>
        <w:t>万元，增长</w:t>
      </w:r>
      <w:r>
        <w:rPr>
          <w:rFonts w:ascii="Times New Roman" w:eastAsia="仿宋" w:hAnsi="Times New Roman" w:cs="Times New Roman" w:hint="eastAsia"/>
          <w:spacing w:val="15"/>
          <w:sz w:val="32"/>
          <w:szCs w:val="32"/>
          <w:lang w:eastAsia="zh-CN"/>
        </w:rPr>
        <w:t>2.47</w:t>
      </w:r>
      <w:r>
        <w:rPr>
          <w:rFonts w:ascii="Times New Roman" w:eastAsia="仿宋" w:hAnsi="Times New Roman" w:cs="Times New Roman"/>
          <w:spacing w:val="15"/>
          <w:sz w:val="32"/>
          <w:szCs w:val="32"/>
          <w:lang w:eastAsia="zh-CN"/>
        </w:rPr>
        <w:t>%</w:t>
      </w:r>
      <w:r>
        <w:rPr>
          <w:rFonts w:ascii="仿宋" w:eastAsia="仿宋" w:hAnsi="仿宋" w:cs="仿宋" w:hint="eastAsia"/>
          <w:spacing w:val="15"/>
          <w:sz w:val="32"/>
          <w:szCs w:val="32"/>
          <w:lang w:eastAsia="zh-CN"/>
        </w:rPr>
        <w:t>。</w:t>
      </w:r>
    </w:p>
    <w:p w:rsidR="007C2BCA" w:rsidRPr="00EF437B" w:rsidRDefault="007C2BCA" w:rsidP="007C2BCA">
      <w:pPr>
        <w:spacing w:after="0" w:line="271" w:lineRule="auto"/>
        <w:ind w:left="119" w:right="159"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2.</w:t>
      </w:r>
      <w:r w:rsidRPr="00EF437B">
        <w:rPr>
          <w:rFonts w:ascii="仿宋" w:eastAsia="仿宋" w:hAnsi="仿宋" w:cs="仿宋" w:hint="eastAsia"/>
          <w:b/>
          <w:bCs/>
          <w:spacing w:val="15"/>
          <w:sz w:val="32"/>
          <w:szCs w:val="32"/>
          <w:lang w:eastAsia="zh-CN"/>
        </w:rPr>
        <w:t>科技交流与合作（款）</w:t>
      </w:r>
      <w:r w:rsidRPr="00EF437B">
        <w:rPr>
          <w:rFonts w:ascii="仿宋" w:eastAsia="仿宋" w:hAnsi="仿宋" w:cs="仿宋" w:hint="eastAsia"/>
          <w:spacing w:val="15"/>
          <w:sz w:val="32"/>
          <w:szCs w:val="32"/>
          <w:lang w:eastAsia="zh-CN"/>
        </w:rPr>
        <w:t>主要用于有关重大科技合作项目等，</w:t>
      </w:r>
      <w:r w:rsidRPr="00EF437B">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sidRPr="00EF437B">
        <w:rPr>
          <w:rFonts w:ascii="仿宋" w:eastAsia="仿宋" w:hAnsi="仿宋" w:cs="仿宋" w:hint="eastAsia"/>
          <w:spacing w:val="15"/>
          <w:sz w:val="32"/>
          <w:szCs w:val="32"/>
          <w:lang w:eastAsia="zh-CN"/>
        </w:rPr>
        <w:t>年初预算数为</w:t>
      </w:r>
      <w:r>
        <w:rPr>
          <w:rFonts w:ascii="Times New Roman" w:eastAsia="仿宋" w:hAnsi="Times New Roman" w:cs="Times New Roman" w:hint="eastAsia"/>
          <w:spacing w:val="15"/>
          <w:sz w:val="32"/>
          <w:szCs w:val="32"/>
          <w:lang w:eastAsia="zh-CN"/>
        </w:rPr>
        <w:t>92</w:t>
      </w:r>
      <w:r w:rsidRPr="00EF437B">
        <w:rPr>
          <w:rFonts w:ascii="Times New Roman" w:eastAsia="仿宋" w:hAnsi="Times New Roman" w:cs="Times New Roman" w:hint="eastAsia"/>
          <w:spacing w:val="15"/>
          <w:sz w:val="32"/>
          <w:szCs w:val="32"/>
          <w:lang w:eastAsia="zh-CN"/>
        </w:rPr>
        <w:t>,</w:t>
      </w:r>
      <w:r>
        <w:rPr>
          <w:rFonts w:ascii="Times New Roman" w:eastAsia="仿宋" w:hAnsi="Times New Roman" w:cs="Times New Roman" w:hint="eastAsia"/>
          <w:spacing w:val="15"/>
          <w:sz w:val="32"/>
          <w:szCs w:val="32"/>
          <w:lang w:eastAsia="zh-CN"/>
        </w:rPr>
        <w:t>808</w:t>
      </w:r>
      <w:r w:rsidRPr="00EF437B">
        <w:rPr>
          <w:rFonts w:ascii="Times New Roman" w:eastAsia="仿宋" w:hAnsi="Times New Roman" w:cs="Times New Roman" w:hint="eastAsia"/>
          <w:spacing w:val="15"/>
          <w:sz w:val="32"/>
          <w:szCs w:val="32"/>
          <w:lang w:eastAsia="zh-CN"/>
        </w:rPr>
        <w:t>.</w:t>
      </w:r>
      <w:r>
        <w:rPr>
          <w:rFonts w:ascii="Times New Roman" w:eastAsia="仿宋" w:hAnsi="Times New Roman" w:cs="Times New Roman" w:hint="eastAsia"/>
          <w:spacing w:val="15"/>
          <w:sz w:val="32"/>
          <w:szCs w:val="32"/>
          <w:lang w:eastAsia="zh-CN"/>
        </w:rPr>
        <w:t>60</w:t>
      </w:r>
      <w:r w:rsidRPr="00EF437B">
        <w:rPr>
          <w:rFonts w:ascii="仿宋" w:eastAsia="仿宋" w:hAnsi="仿宋" w:cs="仿宋" w:hint="eastAsia"/>
          <w:spacing w:val="15"/>
          <w:sz w:val="32"/>
          <w:szCs w:val="32"/>
          <w:lang w:eastAsia="zh-CN"/>
        </w:rPr>
        <w:t>万元，较</w:t>
      </w:r>
      <w:r w:rsidRPr="00EF437B">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sidRPr="00EF437B">
        <w:rPr>
          <w:rFonts w:ascii="仿宋" w:eastAsia="仿宋" w:hAnsi="仿宋" w:cs="仿宋" w:hint="eastAsia"/>
          <w:spacing w:val="15"/>
          <w:sz w:val="32"/>
          <w:szCs w:val="32"/>
          <w:lang w:eastAsia="zh-CN"/>
        </w:rPr>
        <w:t>年执行数</w:t>
      </w:r>
      <w:r>
        <w:rPr>
          <w:rFonts w:ascii="仿宋" w:eastAsia="仿宋" w:hAnsi="仿宋" w:cs="仿宋" w:hint="eastAsia"/>
          <w:spacing w:val="15"/>
          <w:sz w:val="32"/>
          <w:szCs w:val="32"/>
          <w:lang w:eastAsia="zh-CN"/>
        </w:rPr>
        <w:t>增加</w:t>
      </w:r>
      <w:r>
        <w:rPr>
          <w:rFonts w:ascii="Times New Roman" w:eastAsia="仿宋" w:hAnsi="Times New Roman" w:cs="Times New Roman"/>
          <w:spacing w:val="15"/>
          <w:sz w:val="32"/>
          <w:szCs w:val="32"/>
          <w:lang w:eastAsia="zh-CN"/>
        </w:rPr>
        <w:t>23</w:t>
      </w:r>
      <w:r w:rsidRPr="00EF437B">
        <w:rPr>
          <w:rFonts w:ascii="Times New Roman" w:eastAsia="仿宋" w:hAnsi="Times New Roman" w:cs="Times New Roman"/>
          <w:spacing w:val="15"/>
          <w:sz w:val="32"/>
          <w:szCs w:val="32"/>
          <w:lang w:eastAsia="zh-CN"/>
        </w:rPr>
        <w:t>,</w:t>
      </w:r>
      <w:r>
        <w:rPr>
          <w:rFonts w:ascii="Times New Roman" w:eastAsia="仿宋" w:hAnsi="Times New Roman" w:cs="Times New Roman"/>
          <w:spacing w:val="15"/>
          <w:sz w:val="32"/>
          <w:szCs w:val="32"/>
          <w:lang w:eastAsia="zh-CN"/>
        </w:rPr>
        <w:t>222</w:t>
      </w:r>
      <w:r w:rsidRPr="00EF437B">
        <w:rPr>
          <w:rFonts w:ascii="Times New Roman" w:eastAsia="仿宋" w:hAnsi="Times New Roman" w:cs="Times New Roman"/>
          <w:spacing w:val="15"/>
          <w:sz w:val="32"/>
          <w:szCs w:val="32"/>
          <w:lang w:eastAsia="zh-CN"/>
        </w:rPr>
        <w:t>.</w:t>
      </w:r>
      <w:r>
        <w:rPr>
          <w:rFonts w:ascii="Times New Roman" w:eastAsia="仿宋" w:hAnsi="Times New Roman" w:cs="Times New Roman"/>
          <w:spacing w:val="15"/>
          <w:sz w:val="32"/>
          <w:szCs w:val="32"/>
          <w:lang w:eastAsia="zh-CN"/>
        </w:rPr>
        <w:t>74</w:t>
      </w:r>
      <w:r w:rsidRPr="00EF437B">
        <w:rPr>
          <w:rFonts w:ascii="仿宋" w:eastAsia="仿宋" w:hAnsi="仿宋" w:cs="仿宋" w:hint="eastAsia"/>
          <w:spacing w:val="15"/>
          <w:sz w:val="32"/>
          <w:szCs w:val="32"/>
          <w:lang w:eastAsia="zh-CN"/>
        </w:rPr>
        <w:t>万元，</w:t>
      </w:r>
      <w:r>
        <w:rPr>
          <w:rFonts w:ascii="仿宋" w:eastAsia="仿宋" w:hAnsi="仿宋" w:cs="仿宋" w:hint="eastAsia"/>
          <w:spacing w:val="15"/>
          <w:sz w:val="32"/>
          <w:szCs w:val="32"/>
          <w:lang w:eastAsia="zh-CN"/>
        </w:rPr>
        <w:t>增长</w:t>
      </w:r>
      <w:r>
        <w:rPr>
          <w:rFonts w:ascii="Times New Roman" w:eastAsia="仿宋" w:hAnsi="Times New Roman" w:cs="Times New Roman"/>
          <w:spacing w:val="15"/>
          <w:sz w:val="32"/>
          <w:szCs w:val="32"/>
          <w:lang w:eastAsia="zh-CN"/>
        </w:rPr>
        <w:t>33.37</w:t>
      </w:r>
      <w:r w:rsidRPr="00EF437B">
        <w:rPr>
          <w:rFonts w:ascii="Times New Roman" w:eastAsia="仿宋" w:hAnsi="Times New Roman" w:cs="Times New Roman"/>
          <w:spacing w:val="15"/>
          <w:sz w:val="32"/>
          <w:szCs w:val="32"/>
          <w:lang w:eastAsia="zh-CN"/>
        </w:rPr>
        <w:t>%</w:t>
      </w:r>
      <w:r w:rsidRPr="00EF437B">
        <w:rPr>
          <w:rFonts w:ascii="仿宋" w:eastAsia="仿宋" w:hAnsi="仿宋" w:cs="仿宋" w:hint="eastAsia"/>
          <w:spacing w:val="15"/>
          <w:sz w:val="32"/>
          <w:szCs w:val="32"/>
          <w:lang w:eastAsia="zh-CN"/>
        </w:rPr>
        <w:t>，主要是有关重大科技合作项目工作任务</w:t>
      </w:r>
      <w:r w:rsidR="00930509">
        <w:rPr>
          <w:rFonts w:ascii="仿宋" w:eastAsia="仿宋" w:hAnsi="仿宋" w:cs="仿宋" w:hint="eastAsia"/>
          <w:spacing w:val="15"/>
          <w:sz w:val="32"/>
          <w:szCs w:val="32"/>
          <w:lang w:eastAsia="zh-CN"/>
        </w:rPr>
        <w:t>及进度</w:t>
      </w:r>
      <w:bookmarkStart w:id="17" w:name="_GoBack"/>
      <w:bookmarkEnd w:id="17"/>
      <w:r w:rsidRPr="00EF437B">
        <w:rPr>
          <w:rFonts w:ascii="仿宋" w:eastAsia="仿宋" w:hAnsi="仿宋" w:cs="仿宋" w:hint="eastAsia"/>
          <w:spacing w:val="15"/>
          <w:sz w:val="32"/>
          <w:szCs w:val="32"/>
          <w:lang w:eastAsia="zh-CN"/>
        </w:rPr>
        <w:t>调整。</w:t>
      </w:r>
    </w:p>
    <w:p w:rsidR="007C2BCA" w:rsidRDefault="007C2BCA" w:rsidP="007C2BCA">
      <w:pPr>
        <w:spacing w:after="0" w:line="272" w:lineRule="auto"/>
        <w:ind w:left="120" w:right="157" w:firstLine="703"/>
        <w:jc w:val="both"/>
        <w:rPr>
          <w:rFonts w:ascii="仿宋" w:eastAsia="仿宋" w:hAnsi="仿宋" w:cs="仿宋"/>
          <w:spacing w:val="15"/>
          <w:sz w:val="32"/>
          <w:szCs w:val="32"/>
          <w:lang w:eastAsia="zh-CN"/>
        </w:rPr>
      </w:pPr>
      <w:r>
        <w:rPr>
          <w:rFonts w:ascii="宋体" w:eastAsia="宋体" w:hAnsi="宋体" w:cs="宋体" w:hint="eastAsia"/>
          <w:b/>
          <w:bCs/>
          <w:spacing w:val="15"/>
          <w:sz w:val="32"/>
          <w:szCs w:val="32"/>
          <w:lang w:eastAsia="zh-CN"/>
        </w:rPr>
        <w:t>（二）社会保障和就业支出（类）行政事业单位养老支出（款）</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年初预算数为</w:t>
      </w:r>
      <w:r>
        <w:rPr>
          <w:rFonts w:ascii="Times New Roman" w:eastAsia="仿宋" w:hAnsi="Times New Roman" w:cs="Times New Roman" w:hint="eastAsia"/>
          <w:spacing w:val="15"/>
          <w:sz w:val="32"/>
          <w:szCs w:val="32"/>
          <w:lang w:eastAsia="zh-CN"/>
        </w:rPr>
        <w:t>107.19</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年执行数增加</w:t>
      </w:r>
      <w:r>
        <w:rPr>
          <w:rFonts w:ascii="Times New Roman" w:eastAsia="仿宋" w:hAnsi="Times New Roman" w:cs="Times New Roman" w:hint="eastAsia"/>
          <w:spacing w:val="15"/>
          <w:sz w:val="32"/>
          <w:szCs w:val="32"/>
          <w:lang w:eastAsia="zh-CN"/>
        </w:rPr>
        <w:t>5.83</w:t>
      </w:r>
      <w:r>
        <w:rPr>
          <w:rFonts w:ascii="仿宋" w:eastAsia="仿宋" w:hAnsi="仿宋" w:cs="仿宋" w:hint="eastAsia"/>
          <w:spacing w:val="15"/>
          <w:sz w:val="32"/>
          <w:szCs w:val="32"/>
          <w:lang w:eastAsia="zh-CN"/>
        </w:rPr>
        <w:t>万元，增长</w:t>
      </w:r>
      <w:r>
        <w:rPr>
          <w:rFonts w:ascii="Times New Roman" w:eastAsia="仿宋" w:hAnsi="Times New Roman" w:cs="Times New Roman" w:hint="eastAsia"/>
          <w:spacing w:val="15"/>
          <w:sz w:val="32"/>
          <w:szCs w:val="32"/>
          <w:lang w:eastAsia="zh-CN"/>
        </w:rPr>
        <w:t>5.75</w:t>
      </w:r>
      <w:r>
        <w:rPr>
          <w:rFonts w:ascii="Times New Roman" w:eastAsia="仿宋" w:hAnsi="Times New Roman" w:cs="Times New Roman"/>
          <w:spacing w:val="15"/>
          <w:sz w:val="32"/>
          <w:szCs w:val="32"/>
          <w:lang w:eastAsia="zh-CN"/>
        </w:rPr>
        <w:t>%</w:t>
      </w:r>
      <w:r>
        <w:rPr>
          <w:rFonts w:ascii="仿宋" w:eastAsia="仿宋" w:hAnsi="仿宋" w:cs="仿宋" w:hint="eastAsia"/>
          <w:spacing w:val="15"/>
          <w:sz w:val="32"/>
          <w:szCs w:val="32"/>
          <w:lang w:eastAsia="zh-CN"/>
        </w:rPr>
        <w:t>。</w:t>
      </w:r>
    </w:p>
    <w:p w:rsidR="007C2BCA" w:rsidRDefault="007C2BCA" w:rsidP="007C2BCA">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w:t>
      </w:r>
      <w:r>
        <w:rPr>
          <w:rFonts w:ascii="仿宋" w:eastAsia="仿宋" w:hAnsi="仿宋" w:cs="仿宋" w:hint="eastAsia"/>
          <w:b/>
          <w:bCs/>
          <w:spacing w:val="15"/>
          <w:sz w:val="32"/>
          <w:szCs w:val="32"/>
          <w:lang w:eastAsia="zh-CN"/>
        </w:rPr>
        <w:t>机关事业单位基本养老保险缴费支出（项）</w:t>
      </w:r>
      <w:r>
        <w:rPr>
          <w:rFonts w:ascii="Times New Roman" w:eastAsia="仿宋" w:hAnsi="Times New Roman" w:cs="Times New Roman" w:hint="eastAsia"/>
          <w:spacing w:val="15"/>
          <w:sz w:val="32"/>
          <w:szCs w:val="32"/>
          <w:lang w:eastAsia="zh-CN"/>
        </w:rPr>
        <w:t>68.20</w:t>
      </w:r>
      <w:r>
        <w:rPr>
          <w:rFonts w:ascii="仿宋" w:eastAsia="仿宋" w:hAnsi="仿宋" w:cs="仿宋" w:hint="eastAsia"/>
          <w:spacing w:val="15"/>
          <w:sz w:val="32"/>
          <w:szCs w:val="32"/>
          <w:lang w:eastAsia="zh-CN"/>
        </w:rPr>
        <w:t>万元，</w:t>
      </w:r>
      <w:r w:rsidRPr="00056D01">
        <w:rPr>
          <w:rFonts w:ascii="Times New Roman" w:eastAsia="仿宋" w:hAnsi="Times New Roman" w:cs="Times New Roman"/>
          <w:spacing w:val="15"/>
          <w:sz w:val="32"/>
          <w:szCs w:val="32"/>
          <w:lang w:eastAsia="zh-CN"/>
        </w:rPr>
        <w:t>较</w:t>
      </w:r>
      <w:r w:rsidRPr="00056D01">
        <w:rPr>
          <w:rFonts w:ascii="Times New Roman" w:eastAsia="仿宋" w:hAnsi="Times New Roman" w:cs="Times New Roman"/>
          <w:spacing w:val="15"/>
          <w:sz w:val="32"/>
          <w:szCs w:val="32"/>
          <w:lang w:eastAsia="zh-CN"/>
        </w:rPr>
        <w:t>2025</w:t>
      </w:r>
      <w:r w:rsidRPr="00056D01">
        <w:rPr>
          <w:rFonts w:ascii="Times New Roman" w:eastAsia="仿宋" w:hAnsi="Times New Roman" w:cs="Times New Roman"/>
          <w:spacing w:val="15"/>
          <w:sz w:val="32"/>
          <w:szCs w:val="32"/>
          <w:lang w:eastAsia="zh-CN"/>
        </w:rPr>
        <w:t>年执行数增加</w:t>
      </w:r>
      <w:r w:rsidRPr="00056D01">
        <w:rPr>
          <w:rFonts w:ascii="Times New Roman" w:eastAsia="仿宋" w:hAnsi="Times New Roman" w:cs="Times New Roman"/>
          <w:spacing w:val="15"/>
          <w:sz w:val="32"/>
          <w:szCs w:val="32"/>
          <w:lang w:eastAsia="zh-CN"/>
        </w:rPr>
        <w:t>3.76</w:t>
      </w:r>
      <w:r w:rsidRPr="00056D01">
        <w:rPr>
          <w:rFonts w:ascii="Times New Roman" w:eastAsia="仿宋" w:hAnsi="Times New Roman" w:cs="Times New Roman"/>
          <w:spacing w:val="15"/>
          <w:sz w:val="32"/>
          <w:szCs w:val="32"/>
          <w:lang w:eastAsia="zh-CN"/>
        </w:rPr>
        <w:t>万元</w:t>
      </w:r>
      <w:r>
        <w:rPr>
          <w:rFonts w:ascii="仿宋" w:eastAsia="仿宋" w:hAnsi="仿宋" w:cs="仿宋" w:hint="eastAsia"/>
          <w:spacing w:val="15"/>
          <w:sz w:val="32"/>
          <w:szCs w:val="32"/>
          <w:lang w:eastAsia="zh-CN"/>
        </w:rPr>
        <w:t>，增长</w:t>
      </w:r>
      <w:r>
        <w:rPr>
          <w:rFonts w:ascii="Times New Roman" w:eastAsia="仿宋" w:hAnsi="Times New Roman" w:cs="Times New Roman" w:hint="eastAsia"/>
          <w:spacing w:val="15"/>
          <w:sz w:val="32"/>
          <w:szCs w:val="32"/>
          <w:lang w:eastAsia="zh-CN"/>
        </w:rPr>
        <w:t>5.83</w:t>
      </w:r>
      <w:r>
        <w:rPr>
          <w:rFonts w:ascii="Times New Roman" w:eastAsia="仿宋" w:hAnsi="Times New Roman" w:cs="Times New Roman"/>
          <w:spacing w:val="15"/>
          <w:sz w:val="32"/>
          <w:szCs w:val="32"/>
          <w:lang w:eastAsia="zh-CN"/>
        </w:rPr>
        <w:t>%</w:t>
      </w:r>
      <w:r>
        <w:rPr>
          <w:rFonts w:ascii="仿宋" w:eastAsia="仿宋" w:hAnsi="仿宋" w:cs="仿宋" w:hint="eastAsia"/>
          <w:spacing w:val="15"/>
          <w:sz w:val="32"/>
          <w:szCs w:val="32"/>
          <w:lang w:eastAsia="zh-CN"/>
        </w:rPr>
        <w:t>。</w:t>
      </w:r>
    </w:p>
    <w:p w:rsidR="007C2BCA" w:rsidRDefault="007C2BCA" w:rsidP="007C2BCA">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2.</w:t>
      </w:r>
      <w:r>
        <w:rPr>
          <w:rFonts w:ascii="仿宋" w:eastAsia="仿宋" w:hAnsi="仿宋" w:cs="仿宋" w:hint="eastAsia"/>
          <w:b/>
          <w:bCs/>
          <w:spacing w:val="15"/>
          <w:sz w:val="32"/>
          <w:szCs w:val="32"/>
          <w:lang w:eastAsia="zh-CN"/>
        </w:rPr>
        <w:t>机关事业单位职业年金缴费支出（项）</w:t>
      </w:r>
      <w:r>
        <w:rPr>
          <w:rFonts w:ascii="Times New Roman" w:eastAsia="仿宋" w:hAnsi="Times New Roman" w:cs="Times New Roman" w:hint="eastAsia"/>
          <w:spacing w:val="15"/>
          <w:sz w:val="32"/>
          <w:szCs w:val="32"/>
          <w:lang w:eastAsia="zh-CN"/>
        </w:rPr>
        <w:t>38.99</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年执行数增加</w:t>
      </w:r>
      <w:r>
        <w:rPr>
          <w:rFonts w:ascii="Times New Roman" w:eastAsia="仿宋" w:hAnsi="Times New Roman" w:cs="Times New Roman" w:hint="eastAsia"/>
          <w:spacing w:val="15"/>
          <w:sz w:val="32"/>
          <w:szCs w:val="32"/>
          <w:lang w:eastAsia="zh-CN"/>
        </w:rPr>
        <w:t>2.07</w:t>
      </w:r>
      <w:r>
        <w:rPr>
          <w:rFonts w:ascii="仿宋" w:eastAsia="仿宋" w:hAnsi="仿宋" w:cs="仿宋" w:hint="eastAsia"/>
          <w:spacing w:val="15"/>
          <w:sz w:val="32"/>
          <w:szCs w:val="32"/>
          <w:lang w:eastAsia="zh-CN"/>
        </w:rPr>
        <w:t>万元，增长</w:t>
      </w:r>
      <w:r>
        <w:rPr>
          <w:rFonts w:ascii="Times New Roman" w:eastAsia="仿宋" w:hAnsi="Times New Roman" w:cs="Times New Roman" w:hint="eastAsia"/>
          <w:spacing w:val="15"/>
          <w:sz w:val="32"/>
          <w:szCs w:val="32"/>
          <w:lang w:eastAsia="zh-CN"/>
        </w:rPr>
        <w:t>5.61</w:t>
      </w:r>
      <w:r>
        <w:rPr>
          <w:rFonts w:ascii="Times New Roman" w:eastAsia="仿宋" w:hAnsi="Times New Roman" w:cs="Times New Roman"/>
          <w:spacing w:val="15"/>
          <w:sz w:val="32"/>
          <w:szCs w:val="32"/>
          <w:lang w:eastAsia="zh-CN"/>
        </w:rPr>
        <w:t>%</w:t>
      </w:r>
      <w:r>
        <w:rPr>
          <w:rFonts w:ascii="仿宋" w:eastAsia="仿宋" w:hAnsi="仿宋" w:cs="仿宋" w:hint="eastAsia"/>
          <w:spacing w:val="15"/>
          <w:sz w:val="32"/>
          <w:szCs w:val="32"/>
          <w:lang w:eastAsia="zh-CN"/>
        </w:rPr>
        <w:t>。</w:t>
      </w:r>
    </w:p>
    <w:p w:rsidR="007C2BCA" w:rsidRPr="009768A6" w:rsidRDefault="007C2BCA" w:rsidP="007C2BCA">
      <w:pPr>
        <w:spacing w:after="0" w:line="272" w:lineRule="auto"/>
        <w:ind w:left="120" w:right="157" w:firstLine="703"/>
        <w:jc w:val="both"/>
        <w:rPr>
          <w:rFonts w:ascii="仿宋" w:eastAsia="仿宋" w:hAnsi="仿宋" w:cs="仿宋"/>
          <w:spacing w:val="15"/>
          <w:sz w:val="32"/>
          <w:szCs w:val="32"/>
          <w:lang w:eastAsia="zh-CN"/>
        </w:rPr>
      </w:pPr>
      <w:r>
        <w:rPr>
          <w:rFonts w:ascii="宋体" w:eastAsia="宋体" w:hAnsi="宋体" w:cs="宋体" w:hint="eastAsia"/>
          <w:b/>
          <w:bCs/>
          <w:spacing w:val="15"/>
          <w:sz w:val="32"/>
          <w:szCs w:val="32"/>
          <w:lang w:eastAsia="zh-CN"/>
        </w:rPr>
        <w:t>（三）住房保障支出（类）住房改革支出（款）</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年初预算数为</w:t>
      </w:r>
      <w:r>
        <w:rPr>
          <w:rFonts w:ascii="Times New Roman" w:eastAsia="仿宋" w:hAnsi="Times New Roman" w:cs="Times New Roman"/>
          <w:spacing w:val="15"/>
          <w:sz w:val="32"/>
          <w:szCs w:val="32"/>
          <w:lang w:eastAsia="zh-CN"/>
        </w:rPr>
        <w:t>91.00</w:t>
      </w:r>
      <w:r>
        <w:rPr>
          <w:rFonts w:ascii="仿宋" w:eastAsia="仿宋" w:hAnsi="仿宋" w:cs="仿宋" w:hint="eastAsia"/>
          <w:spacing w:val="15"/>
          <w:sz w:val="32"/>
          <w:szCs w:val="32"/>
          <w:lang w:eastAsia="zh-CN"/>
        </w:rPr>
        <w:t>万元</w:t>
      </w:r>
      <w:r w:rsidRPr="009768A6">
        <w:rPr>
          <w:rFonts w:ascii="仿宋" w:eastAsia="仿宋" w:hAnsi="仿宋" w:cs="仿宋" w:hint="eastAsia"/>
          <w:spacing w:val="15"/>
          <w:sz w:val="32"/>
          <w:szCs w:val="32"/>
          <w:lang w:eastAsia="zh-CN"/>
        </w:rPr>
        <w:t>，较</w:t>
      </w:r>
      <w:r w:rsidRPr="009768A6">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sidRPr="009768A6">
        <w:rPr>
          <w:rFonts w:ascii="仿宋" w:eastAsia="仿宋" w:hAnsi="仿宋" w:cs="仿宋" w:hint="eastAsia"/>
          <w:spacing w:val="15"/>
          <w:sz w:val="32"/>
          <w:szCs w:val="32"/>
          <w:lang w:eastAsia="zh-CN"/>
        </w:rPr>
        <w:t>年执行数</w:t>
      </w:r>
      <w:r>
        <w:rPr>
          <w:rFonts w:ascii="仿宋" w:eastAsia="仿宋" w:hAnsi="仿宋" w:cs="仿宋" w:hint="eastAsia"/>
          <w:spacing w:val="15"/>
          <w:sz w:val="32"/>
          <w:szCs w:val="32"/>
          <w:lang w:eastAsia="zh-CN"/>
        </w:rPr>
        <w:t>增加</w:t>
      </w:r>
      <w:r>
        <w:rPr>
          <w:rFonts w:ascii="Times New Roman" w:eastAsia="仿宋" w:hAnsi="Times New Roman" w:cs="Times New Roman" w:hint="eastAsia"/>
          <w:spacing w:val="15"/>
          <w:sz w:val="32"/>
          <w:szCs w:val="32"/>
          <w:lang w:eastAsia="zh-CN"/>
        </w:rPr>
        <w:t>8.40</w:t>
      </w:r>
      <w:r w:rsidRPr="009768A6">
        <w:rPr>
          <w:rFonts w:ascii="仿宋" w:eastAsia="仿宋" w:hAnsi="仿宋" w:cs="仿宋" w:hint="eastAsia"/>
          <w:spacing w:val="15"/>
          <w:sz w:val="32"/>
          <w:szCs w:val="32"/>
          <w:lang w:eastAsia="zh-CN"/>
        </w:rPr>
        <w:t>万元，</w:t>
      </w:r>
      <w:r>
        <w:rPr>
          <w:rFonts w:ascii="仿宋" w:eastAsia="仿宋" w:hAnsi="仿宋" w:cs="仿宋" w:hint="eastAsia"/>
          <w:spacing w:val="15"/>
          <w:sz w:val="32"/>
          <w:szCs w:val="32"/>
          <w:lang w:eastAsia="zh-CN"/>
        </w:rPr>
        <w:t>增长</w:t>
      </w:r>
      <w:r>
        <w:rPr>
          <w:rFonts w:ascii="Times New Roman" w:eastAsia="仿宋" w:hAnsi="Times New Roman" w:cs="Times New Roman" w:hint="eastAsia"/>
          <w:spacing w:val="15"/>
          <w:sz w:val="32"/>
          <w:szCs w:val="32"/>
          <w:lang w:eastAsia="zh-CN"/>
        </w:rPr>
        <w:t>10.17</w:t>
      </w:r>
      <w:r w:rsidRPr="009768A6">
        <w:rPr>
          <w:rFonts w:ascii="Times New Roman" w:eastAsia="仿宋" w:hAnsi="Times New Roman" w:cs="Times New Roman"/>
          <w:spacing w:val="15"/>
          <w:sz w:val="32"/>
          <w:szCs w:val="32"/>
          <w:lang w:eastAsia="zh-CN"/>
        </w:rPr>
        <w:t>%</w:t>
      </w:r>
      <w:r w:rsidRPr="009768A6">
        <w:rPr>
          <w:rFonts w:ascii="仿宋" w:eastAsia="仿宋" w:hAnsi="仿宋" w:cs="仿宋" w:hint="eastAsia"/>
          <w:spacing w:val="15"/>
          <w:sz w:val="32"/>
          <w:szCs w:val="32"/>
          <w:lang w:eastAsia="zh-CN"/>
        </w:rPr>
        <w:t>。</w:t>
      </w:r>
    </w:p>
    <w:p w:rsidR="007C2BCA" w:rsidRDefault="007C2BCA" w:rsidP="007C2BCA">
      <w:pPr>
        <w:spacing w:after="0" w:line="272" w:lineRule="auto"/>
        <w:ind w:left="120" w:right="157" w:firstLine="703"/>
        <w:jc w:val="both"/>
        <w:rPr>
          <w:rFonts w:ascii="仿宋" w:eastAsia="仿宋" w:hAnsi="仿宋" w:cs="仿宋"/>
          <w:spacing w:val="15"/>
          <w:sz w:val="32"/>
          <w:szCs w:val="32"/>
          <w:lang w:eastAsia="zh-CN"/>
        </w:rPr>
      </w:pPr>
      <w:r w:rsidRPr="009768A6">
        <w:rPr>
          <w:rFonts w:ascii="Times New Roman" w:eastAsia="仿宋" w:hAnsi="Times New Roman" w:cs="Times New Roman"/>
          <w:b/>
          <w:bCs/>
          <w:spacing w:val="15"/>
          <w:sz w:val="32"/>
          <w:szCs w:val="32"/>
          <w:lang w:eastAsia="zh-CN"/>
        </w:rPr>
        <w:t>1.</w:t>
      </w:r>
      <w:r w:rsidRPr="009768A6">
        <w:rPr>
          <w:rFonts w:ascii="仿宋" w:eastAsia="仿宋" w:hAnsi="仿宋" w:cs="仿宋" w:hint="eastAsia"/>
          <w:b/>
          <w:bCs/>
          <w:spacing w:val="15"/>
          <w:sz w:val="32"/>
          <w:szCs w:val="32"/>
          <w:lang w:eastAsia="zh-CN"/>
        </w:rPr>
        <w:t>住房公积金（项）</w:t>
      </w:r>
      <w:r>
        <w:rPr>
          <w:rFonts w:ascii="Times New Roman" w:eastAsia="仿宋" w:hAnsi="Times New Roman" w:cs="Times New Roman"/>
          <w:spacing w:val="15"/>
          <w:sz w:val="32"/>
          <w:szCs w:val="32"/>
          <w:lang w:eastAsia="zh-CN"/>
        </w:rPr>
        <w:t>61</w:t>
      </w:r>
      <w:r w:rsidRPr="009768A6">
        <w:rPr>
          <w:rFonts w:ascii="Times New Roman" w:eastAsia="仿宋" w:hAnsi="Times New Roman" w:cs="Times New Roman"/>
          <w:spacing w:val="15"/>
          <w:sz w:val="32"/>
          <w:szCs w:val="32"/>
          <w:lang w:eastAsia="zh-CN"/>
        </w:rPr>
        <w:t>.00</w:t>
      </w:r>
      <w:r w:rsidRPr="009768A6">
        <w:rPr>
          <w:rFonts w:ascii="仿宋" w:eastAsia="仿宋" w:hAnsi="仿宋" w:cs="仿宋" w:hint="eastAsia"/>
          <w:spacing w:val="15"/>
          <w:sz w:val="32"/>
          <w:szCs w:val="32"/>
          <w:lang w:eastAsia="zh-CN"/>
        </w:rPr>
        <w:t>万</w:t>
      </w:r>
      <w:r>
        <w:rPr>
          <w:rFonts w:ascii="仿宋" w:eastAsia="仿宋" w:hAnsi="仿宋" w:cs="仿宋" w:hint="eastAsia"/>
          <w:spacing w:val="15"/>
          <w:sz w:val="32"/>
          <w:szCs w:val="32"/>
          <w:lang w:eastAsia="zh-CN"/>
        </w:rPr>
        <w:t>元，</w:t>
      </w:r>
      <w:r w:rsidRPr="00974087">
        <w:rPr>
          <w:rFonts w:ascii="仿宋" w:eastAsia="仿宋" w:hAnsi="仿宋" w:cs="仿宋" w:hint="eastAsia"/>
          <w:spacing w:val="15"/>
          <w:sz w:val="32"/>
          <w:szCs w:val="32"/>
          <w:lang w:eastAsia="zh-CN"/>
        </w:rPr>
        <w:t>较</w:t>
      </w:r>
      <w:r w:rsidRPr="00974087">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sidRPr="00974087">
        <w:rPr>
          <w:rFonts w:ascii="仿宋" w:eastAsia="仿宋" w:hAnsi="仿宋" w:cs="仿宋" w:hint="eastAsia"/>
          <w:spacing w:val="15"/>
          <w:sz w:val="32"/>
          <w:szCs w:val="32"/>
          <w:lang w:eastAsia="zh-CN"/>
        </w:rPr>
        <w:t>年执行</w:t>
      </w:r>
      <w:r>
        <w:rPr>
          <w:rFonts w:ascii="仿宋" w:eastAsia="仿宋" w:hAnsi="仿宋" w:cs="仿宋" w:hint="eastAsia"/>
          <w:spacing w:val="15"/>
          <w:sz w:val="32"/>
          <w:szCs w:val="32"/>
          <w:lang w:eastAsia="zh-CN"/>
        </w:rPr>
        <w:t>数增</w:t>
      </w:r>
      <w:r>
        <w:rPr>
          <w:rFonts w:ascii="仿宋" w:eastAsia="仿宋" w:hAnsi="仿宋" w:cs="仿宋" w:hint="eastAsia"/>
          <w:spacing w:val="15"/>
          <w:sz w:val="32"/>
          <w:szCs w:val="32"/>
          <w:lang w:eastAsia="zh-CN"/>
        </w:rPr>
        <w:lastRenderedPageBreak/>
        <w:t>加</w:t>
      </w:r>
      <w:r>
        <w:rPr>
          <w:rFonts w:ascii="Times New Roman" w:eastAsia="仿宋" w:hAnsi="Times New Roman" w:cs="Times New Roman"/>
          <w:spacing w:val="15"/>
          <w:sz w:val="32"/>
          <w:szCs w:val="32"/>
          <w:lang w:eastAsia="zh-CN"/>
        </w:rPr>
        <w:t>8.00</w:t>
      </w:r>
      <w:r>
        <w:rPr>
          <w:rFonts w:ascii="仿宋" w:eastAsia="仿宋" w:hAnsi="仿宋" w:cs="仿宋" w:hint="eastAsia"/>
          <w:spacing w:val="15"/>
          <w:sz w:val="32"/>
          <w:szCs w:val="32"/>
          <w:lang w:eastAsia="zh-CN"/>
        </w:rPr>
        <w:t>万元，增长</w:t>
      </w:r>
      <w:r>
        <w:rPr>
          <w:rFonts w:ascii="Times New Roman" w:eastAsia="仿宋" w:hAnsi="Times New Roman" w:cs="Times New Roman"/>
          <w:spacing w:val="15"/>
          <w:sz w:val="32"/>
          <w:szCs w:val="32"/>
          <w:lang w:eastAsia="zh-CN"/>
        </w:rPr>
        <w:t>15.09%</w:t>
      </w:r>
      <w:r>
        <w:rPr>
          <w:rFonts w:ascii="仿宋" w:eastAsia="仿宋" w:hAnsi="仿宋" w:cs="仿宋" w:hint="eastAsia"/>
          <w:spacing w:val="15"/>
          <w:sz w:val="32"/>
          <w:szCs w:val="32"/>
          <w:lang w:eastAsia="zh-CN"/>
        </w:rPr>
        <w:t>，主要是人员变化增加支出。</w:t>
      </w:r>
    </w:p>
    <w:p w:rsidR="007C2BCA" w:rsidRDefault="007C2BCA" w:rsidP="007C2BCA">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2.</w:t>
      </w:r>
      <w:r>
        <w:rPr>
          <w:rFonts w:ascii="仿宋" w:eastAsia="仿宋" w:hAnsi="仿宋" w:cs="仿宋" w:hint="eastAsia"/>
          <w:b/>
          <w:bCs/>
          <w:spacing w:val="15"/>
          <w:sz w:val="32"/>
          <w:szCs w:val="32"/>
          <w:lang w:eastAsia="zh-CN"/>
        </w:rPr>
        <w:t>提租补贴（项）</w:t>
      </w:r>
      <w:r>
        <w:rPr>
          <w:rFonts w:ascii="Times New Roman" w:eastAsia="仿宋" w:hAnsi="Times New Roman" w:cs="Times New Roman"/>
          <w:spacing w:val="15"/>
          <w:sz w:val="32"/>
          <w:szCs w:val="32"/>
          <w:lang w:eastAsia="zh-CN"/>
        </w:rPr>
        <w:t>2.00</w:t>
      </w:r>
      <w:r>
        <w:rPr>
          <w:rFonts w:ascii="仿宋" w:eastAsia="仿宋" w:hAnsi="仿宋" w:cs="仿宋" w:hint="eastAsia"/>
          <w:spacing w:val="15"/>
          <w:sz w:val="32"/>
          <w:szCs w:val="32"/>
          <w:lang w:eastAsia="zh-CN"/>
        </w:rPr>
        <w:t>万元</w:t>
      </w:r>
      <w:r w:rsidRPr="00974087">
        <w:rPr>
          <w:rFonts w:ascii="仿宋" w:eastAsia="仿宋" w:hAnsi="仿宋" w:cs="仿宋" w:hint="eastAsia"/>
          <w:spacing w:val="15"/>
          <w:sz w:val="32"/>
          <w:szCs w:val="32"/>
          <w:lang w:eastAsia="zh-CN"/>
        </w:rPr>
        <w:t>，较</w:t>
      </w:r>
      <w:r w:rsidRPr="00974087">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sidRPr="00974087">
        <w:rPr>
          <w:rFonts w:ascii="仿宋" w:eastAsia="仿宋" w:hAnsi="仿宋" w:cs="仿宋" w:hint="eastAsia"/>
          <w:spacing w:val="15"/>
          <w:sz w:val="32"/>
          <w:szCs w:val="32"/>
          <w:lang w:eastAsia="zh-CN"/>
        </w:rPr>
        <w:t>年执行</w:t>
      </w:r>
      <w:r>
        <w:rPr>
          <w:rFonts w:ascii="仿宋" w:eastAsia="仿宋" w:hAnsi="仿宋" w:cs="仿宋" w:hint="eastAsia"/>
          <w:spacing w:val="15"/>
          <w:sz w:val="32"/>
          <w:szCs w:val="32"/>
          <w:lang w:eastAsia="zh-CN"/>
        </w:rPr>
        <w:t>数减少</w:t>
      </w:r>
      <w:r>
        <w:rPr>
          <w:rFonts w:ascii="Times New Roman" w:eastAsia="仿宋" w:hAnsi="Times New Roman" w:cs="Times New Roman"/>
          <w:spacing w:val="15"/>
          <w:sz w:val="32"/>
          <w:szCs w:val="32"/>
          <w:lang w:eastAsia="zh-CN"/>
        </w:rPr>
        <w:t>1.60</w:t>
      </w:r>
      <w:r>
        <w:rPr>
          <w:rFonts w:ascii="仿宋" w:eastAsia="仿宋" w:hAnsi="仿宋" w:cs="仿宋" w:hint="eastAsia"/>
          <w:spacing w:val="15"/>
          <w:sz w:val="32"/>
          <w:szCs w:val="32"/>
          <w:lang w:eastAsia="zh-CN"/>
        </w:rPr>
        <w:t>万元，下降</w:t>
      </w:r>
      <w:r>
        <w:rPr>
          <w:rFonts w:ascii="Times New Roman" w:eastAsia="仿宋" w:hAnsi="Times New Roman" w:cs="Times New Roman"/>
          <w:spacing w:val="15"/>
          <w:sz w:val="32"/>
          <w:szCs w:val="32"/>
          <w:lang w:eastAsia="zh-CN"/>
        </w:rPr>
        <w:t>44.44%</w:t>
      </w:r>
      <w:r>
        <w:rPr>
          <w:rFonts w:ascii="仿宋" w:eastAsia="仿宋" w:hAnsi="仿宋" w:cs="仿宋" w:hint="eastAsia"/>
          <w:spacing w:val="15"/>
          <w:sz w:val="32"/>
          <w:szCs w:val="32"/>
          <w:lang w:eastAsia="zh-CN"/>
        </w:rPr>
        <w:t>，主要是统筹动用以前年度结转</w:t>
      </w:r>
      <w:r w:rsidRPr="00D75B6D">
        <w:rPr>
          <w:rFonts w:ascii="仿宋" w:eastAsia="仿宋" w:hAnsi="仿宋" w:cs="仿宋" w:hint="eastAsia"/>
          <w:spacing w:val="15"/>
          <w:sz w:val="32"/>
          <w:szCs w:val="32"/>
          <w:lang w:eastAsia="zh-CN"/>
        </w:rPr>
        <w:t>资金，相应减少当年支出。</w:t>
      </w:r>
    </w:p>
    <w:p w:rsidR="007C2BCA" w:rsidRDefault="007C2BCA" w:rsidP="007C2BCA">
      <w:pPr>
        <w:spacing w:after="0" w:line="272" w:lineRule="auto"/>
        <w:ind w:left="120" w:right="157"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3.</w:t>
      </w:r>
      <w:r>
        <w:rPr>
          <w:rFonts w:ascii="仿宋" w:eastAsia="仿宋" w:hAnsi="仿宋" w:cs="仿宋" w:hint="eastAsia"/>
          <w:b/>
          <w:bCs/>
          <w:spacing w:val="15"/>
          <w:sz w:val="32"/>
          <w:szCs w:val="32"/>
          <w:lang w:eastAsia="zh-CN"/>
        </w:rPr>
        <w:t>购房补贴（项）</w:t>
      </w:r>
      <w:r>
        <w:rPr>
          <w:rFonts w:ascii="Times New Roman" w:eastAsia="仿宋" w:hAnsi="Times New Roman" w:cs="Times New Roman" w:hint="eastAsia"/>
          <w:spacing w:val="15"/>
          <w:sz w:val="32"/>
          <w:szCs w:val="32"/>
          <w:lang w:eastAsia="zh-CN"/>
        </w:rPr>
        <w:t>28.0</w:t>
      </w:r>
      <w:r>
        <w:rPr>
          <w:rFonts w:ascii="Times New Roman" w:eastAsia="仿宋" w:hAnsi="Times New Roman" w:cs="Times New Roman"/>
          <w:spacing w:val="15"/>
          <w:sz w:val="32"/>
          <w:szCs w:val="32"/>
          <w:lang w:eastAsia="zh-CN"/>
        </w:rPr>
        <w:t>0</w:t>
      </w:r>
      <w:r>
        <w:rPr>
          <w:rFonts w:ascii="仿宋" w:eastAsia="仿宋" w:hAnsi="仿宋" w:cs="仿宋" w:hint="eastAsia"/>
          <w:spacing w:val="15"/>
          <w:sz w:val="32"/>
          <w:szCs w:val="32"/>
          <w:lang w:eastAsia="zh-CN"/>
        </w:rPr>
        <w:t>万元，较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年执行数增加</w:t>
      </w:r>
      <w:r>
        <w:rPr>
          <w:rFonts w:ascii="Times New Roman" w:eastAsia="仿宋" w:hAnsi="Times New Roman" w:cs="Times New Roman" w:hint="eastAsia"/>
          <w:spacing w:val="15"/>
          <w:sz w:val="32"/>
          <w:szCs w:val="32"/>
          <w:lang w:eastAsia="zh-CN"/>
        </w:rPr>
        <w:t>2.00</w:t>
      </w:r>
      <w:r>
        <w:rPr>
          <w:rFonts w:ascii="仿宋" w:eastAsia="仿宋" w:hAnsi="仿宋" w:cs="仿宋" w:hint="eastAsia"/>
          <w:spacing w:val="15"/>
          <w:sz w:val="32"/>
          <w:szCs w:val="32"/>
          <w:lang w:eastAsia="zh-CN"/>
        </w:rPr>
        <w:t>万元，增长</w:t>
      </w:r>
      <w:r>
        <w:rPr>
          <w:rFonts w:ascii="Times New Roman" w:eastAsia="仿宋" w:hAnsi="Times New Roman" w:cs="Times New Roman" w:hint="eastAsia"/>
          <w:spacing w:val="15"/>
          <w:sz w:val="32"/>
          <w:szCs w:val="32"/>
          <w:lang w:eastAsia="zh-CN"/>
        </w:rPr>
        <w:t>7.69</w:t>
      </w:r>
      <w:r>
        <w:rPr>
          <w:rFonts w:ascii="Times New Roman" w:eastAsia="仿宋" w:hAnsi="Times New Roman" w:cs="Times New Roman"/>
          <w:spacing w:val="15"/>
          <w:sz w:val="32"/>
          <w:szCs w:val="32"/>
          <w:lang w:eastAsia="zh-CN"/>
        </w:rPr>
        <w:t>%</w:t>
      </w:r>
      <w:r>
        <w:rPr>
          <w:rFonts w:ascii="仿宋" w:eastAsia="仿宋" w:hAnsi="仿宋" w:cs="仿宋" w:hint="eastAsia"/>
          <w:spacing w:val="15"/>
          <w:sz w:val="32"/>
          <w:szCs w:val="32"/>
          <w:lang w:eastAsia="zh-CN"/>
        </w:rPr>
        <w:t>。</w:t>
      </w:r>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六、关于一般公共预算基本支出表的说明</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核聚变中心</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年一般公共预算基本支出</w:t>
      </w:r>
      <w:r>
        <w:rPr>
          <w:rFonts w:ascii="Times New Roman" w:eastAsia="仿宋" w:hAnsi="Times New Roman" w:cs="Times New Roman"/>
          <w:spacing w:val="15"/>
          <w:sz w:val="32"/>
          <w:szCs w:val="32"/>
          <w:lang w:eastAsia="zh-CN"/>
        </w:rPr>
        <w:t>628.42</w:t>
      </w:r>
      <w:r>
        <w:rPr>
          <w:rFonts w:ascii="仿宋" w:eastAsia="仿宋" w:hAnsi="仿宋" w:cs="仿宋" w:hint="eastAsia"/>
          <w:spacing w:val="15"/>
          <w:sz w:val="32"/>
          <w:szCs w:val="32"/>
          <w:lang w:eastAsia="zh-CN"/>
        </w:rPr>
        <w:t>万元，其中人员经费</w:t>
      </w:r>
      <w:r>
        <w:rPr>
          <w:rFonts w:ascii="Times New Roman" w:eastAsia="仿宋" w:hAnsi="Times New Roman" w:cs="Times New Roman"/>
          <w:spacing w:val="15"/>
          <w:sz w:val="32"/>
          <w:szCs w:val="32"/>
          <w:lang w:eastAsia="zh-CN"/>
        </w:rPr>
        <w:t>349.29</w:t>
      </w:r>
      <w:r>
        <w:rPr>
          <w:rFonts w:ascii="仿宋" w:eastAsia="仿宋" w:hAnsi="仿宋" w:cs="仿宋" w:hint="eastAsia"/>
          <w:spacing w:val="15"/>
          <w:sz w:val="32"/>
          <w:szCs w:val="32"/>
          <w:lang w:eastAsia="zh-CN"/>
        </w:rPr>
        <w:t>万元，主要包括：基本工资、津贴补贴、伙食补助费、绩效工资、机关事业单位基本养老保险缴费、职业年金缴费、其他社会保障缴费、住房公积金、医疗费支出和其他工资福利支出。</w:t>
      </w:r>
    </w:p>
    <w:p w:rsidR="007C2BCA" w:rsidRDefault="007C2BCA" w:rsidP="007C2BCA">
      <w:pPr>
        <w:spacing w:after="0" w:line="272" w:lineRule="auto"/>
        <w:ind w:left="120" w:right="157" w:firstLine="700"/>
        <w:jc w:val="both"/>
        <w:rPr>
          <w:rFonts w:ascii="仿宋" w:eastAsia="仿宋" w:hAnsi="仿宋" w:cs="仿宋"/>
          <w:b/>
          <w:bCs/>
          <w:spacing w:val="15"/>
          <w:sz w:val="32"/>
          <w:szCs w:val="32"/>
          <w:highlight w:val="yellow"/>
          <w:lang w:eastAsia="zh-CN"/>
        </w:rPr>
      </w:pPr>
      <w:r>
        <w:rPr>
          <w:rFonts w:ascii="仿宋" w:eastAsia="仿宋" w:hAnsi="仿宋" w:cs="仿宋" w:hint="eastAsia"/>
          <w:spacing w:val="15"/>
          <w:sz w:val="32"/>
          <w:szCs w:val="32"/>
          <w:lang w:eastAsia="zh-CN"/>
        </w:rPr>
        <w:t>日常公用经费</w:t>
      </w:r>
      <w:r>
        <w:rPr>
          <w:rFonts w:ascii="Times New Roman" w:eastAsia="仿宋" w:hAnsi="Times New Roman" w:cs="Times New Roman"/>
          <w:spacing w:val="15"/>
          <w:sz w:val="32"/>
          <w:szCs w:val="32"/>
          <w:lang w:eastAsia="zh-CN"/>
        </w:rPr>
        <w:t>279.13</w:t>
      </w:r>
      <w:r>
        <w:rPr>
          <w:rFonts w:ascii="仿宋" w:eastAsia="仿宋" w:hAnsi="仿宋" w:cs="仿宋" w:hint="eastAsia"/>
          <w:spacing w:val="15"/>
          <w:sz w:val="32"/>
          <w:szCs w:val="32"/>
          <w:lang w:eastAsia="zh-CN"/>
        </w:rPr>
        <w:t>万元，主要包括：办公费、印刷费、水费、电费、邮电费、取暖费、差旅费、维修(护)费、会议费、培训费、公务接待费、劳务费、委托业务费、工会经费、公务用车运行维护费、和其他商品和服务支出。</w:t>
      </w:r>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七、关于财政预算“三公”经费支出表的说明</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核聚变中心“三公”经费支出认真贯彻落实党中央、国务院有关习惯“过紧日子”和坚持厉行节约反对浪费的要求，切实采取措施，严格控制“三公”经费支出。</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年财政拨款预算“三公”经费支出</w:t>
      </w:r>
      <w:r>
        <w:rPr>
          <w:rFonts w:ascii="Times New Roman" w:eastAsia="仿宋" w:hAnsi="Times New Roman" w:cs="Times New Roman"/>
          <w:spacing w:val="15"/>
          <w:sz w:val="32"/>
          <w:szCs w:val="32"/>
          <w:lang w:eastAsia="zh-CN"/>
        </w:rPr>
        <w:t>4</w:t>
      </w:r>
      <w:r>
        <w:rPr>
          <w:rFonts w:ascii="Times New Roman" w:eastAsia="仿宋" w:hAnsi="Times New Roman" w:cs="Times New Roman" w:hint="eastAsia"/>
          <w:spacing w:val="15"/>
          <w:sz w:val="32"/>
          <w:szCs w:val="32"/>
          <w:lang w:eastAsia="zh-CN"/>
        </w:rPr>
        <w:t>03</w:t>
      </w:r>
      <w:r>
        <w:rPr>
          <w:rFonts w:ascii="Times New Roman" w:eastAsia="仿宋" w:hAnsi="Times New Roman" w:cs="Times New Roman"/>
          <w:spacing w:val="15"/>
          <w:sz w:val="32"/>
          <w:szCs w:val="32"/>
          <w:lang w:eastAsia="zh-CN"/>
        </w:rPr>
        <w:t>.08</w:t>
      </w:r>
      <w:r>
        <w:rPr>
          <w:rFonts w:ascii="仿宋" w:eastAsia="仿宋" w:hAnsi="仿宋" w:cs="仿宋" w:hint="eastAsia"/>
          <w:spacing w:val="15"/>
          <w:sz w:val="32"/>
          <w:szCs w:val="32"/>
          <w:lang w:eastAsia="zh-CN"/>
        </w:rPr>
        <w:t>万元，其中：</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因公出国（境）费</w:t>
      </w:r>
      <w:r>
        <w:rPr>
          <w:rFonts w:ascii="Times New Roman" w:eastAsia="仿宋" w:hAnsi="Times New Roman" w:cs="Times New Roman"/>
          <w:spacing w:val="15"/>
          <w:sz w:val="32"/>
          <w:szCs w:val="32"/>
          <w:lang w:eastAsia="zh-CN"/>
        </w:rPr>
        <w:t>386.00</w:t>
      </w:r>
      <w:r>
        <w:rPr>
          <w:rFonts w:ascii="仿宋" w:eastAsia="仿宋" w:hAnsi="仿宋" w:cs="仿宋" w:hint="eastAsia"/>
          <w:spacing w:val="15"/>
          <w:sz w:val="32"/>
          <w:szCs w:val="32"/>
          <w:lang w:eastAsia="zh-CN"/>
        </w:rPr>
        <w:t>万元，比</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年初预算减少</w:t>
      </w:r>
      <w:r>
        <w:rPr>
          <w:rFonts w:ascii="Times New Roman" w:eastAsia="仿宋" w:hAnsi="Times New Roman" w:cs="Times New Roman" w:hint="eastAsia"/>
          <w:spacing w:val="15"/>
          <w:sz w:val="32"/>
          <w:szCs w:val="32"/>
          <w:lang w:eastAsia="zh-CN"/>
        </w:rPr>
        <w:t>2.00</w:t>
      </w:r>
      <w:r>
        <w:rPr>
          <w:rFonts w:ascii="仿宋" w:eastAsia="仿宋" w:hAnsi="仿宋" w:cs="仿宋" w:hint="eastAsia"/>
          <w:spacing w:val="15"/>
          <w:sz w:val="32"/>
          <w:szCs w:val="32"/>
          <w:lang w:eastAsia="zh-CN"/>
        </w:rPr>
        <w:t>万元。主要用于安排出访外国参加科技合作会、</w:t>
      </w:r>
      <w:r>
        <w:rPr>
          <w:rFonts w:ascii="仿宋" w:eastAsia="仿宋" w:hAnsi="仿宋" w:cs="仿宋" w:hint="eastAsia"/>
          <w:spacing w:val="15"/>
          <w:sz w:val="32"/>
          <w:szCs w:val="32"/>
          <w:lang w:eastAsia="zh-CN"/>
        </w:rPr>
        <w:lastRenderedPageBreak/>
        <w:t>国际组织会议、与科技创新相关的交流活动等双多边外事活动，通过出访夯实国际科技合作基础，提升中外合作交流的层次，拓展合作深度和广度，充分发挥国际科技合作对经济社会可持续发展的支撑作用。</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公务用车购置费</w:t>
      </w:r>
      <w:r>
        <w:rPr>
          <w:rFonts w:ascii="Times New Roman" w:eastAsia="仿宋" w:hAnsi="Times New Roman" w:cs="Times New Roman" w:hint="eastAsia"/>
          <w:spacing w:val="15"/>
          <w:sz w:val="32"/>
          <w:szCs w:val="32"/>
          <w:lang w:eastAsia="zh-CN"/>
        </w:rPr>
        <w:t>00</w:t>
      </w:r>
      <w:r>
        <w:rPr>
          <w:rFonts w:ascii="Times New Roman" w:eastAsia="仿宋" w:hAnsi="Times New Roman" w:cs="Times New Roman"/>
          <w:spacing w:val="15"/>
          <w:sz w:val="32"/>
          <w:szCs w:val="32"/>
          <w:lang w:eastAsia="zh-CN"/>
        </w:rPr>
        <w:t>.00</w:t>
      </w:r>
      <w:r>
        <w:rPr>
          <w:rFonts w:ascii="仿宋" w:eastAsia="仿宋" w:hAnsi="仿宋" w:cs="仿宋" w:hint="eastAsia"/>
          <w:spacing w:val="15"/>
          <w:sz w:val="32"/>
          <w:szCs w:val="32"/>
          <w:lang w:eastAsia="zh-CN"/>
        </w:rPr>
        <w:t>万元，比</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年初预算减少</w:t>
      </w:r>
      <w:r>
        <w:rPr>
          <w:rFonts w:ascii="Times New Roman" w:eastAsia="仿宋" w:hAnsi="Times New Roman" w:cs="Times New Roman" w:hint="eastAsia"/>
          <w:spacing w:val="15"/>
          <w:sz w:val="32"/>
          <w:szCs w:val="32"/>
          <w:lang w:eastAsia="zh-CN"/>
        </w:rPr>
        <w:t>18.00</w:t>
      </w:r>
      <w:r>
        <w:rPr>
          <w:rFonts w:ascii="仿宋" w:eastAsia="仿宋" w:hAnsi="仿宋" w:cs="仿宋" w:hint="eastAsia"/>
          <w:spacing w:val="15"/>
          <w:sz w:val="32"/>
          <w:szCs w:val="32"/>
          <w:lang w:eastAsia="zh-CN"/>
        </w:rPr>
        <w:t>万元。</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公务用车运行费</w:t>
      </w:r>
      <w:r>
        <w:rPr>
          <w:rFonts w:ascii="Times New Roman" w:eastAsia="仿宋" w:hAnsi="Times New Roman" w:cs="Times New Roman"/>
          <w:spacing w:val="15"/>
          <w:sz w:val="32"/>
          <w:szCs w:val="32"/>
          <w:lang w:eastAsia="zh-CN"/>
        </w:rPr>
        <w:t>10.00</w:t>
      </w:r>
      <w:r>
        <w:rPr>
          <w:rFonts w:ascii="仿宋" w:eastAsia="仿宋" w:hAnsi="仿宋" w:cs="仿宋" w:hint="eastAsia"/>
          <w:spacing w:val="15"/>
          <w:sz w:val="32"/>
          <w:szCs w:val="32"/>
          <w:lang w:eastAsia="zh-CN"/>
        </w:rPr>
        <w:t>万元，与</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年持平。主要用于公务用车燃料费、维修费、保险费等支出。</w:t>
      </w:r>
    </w:p>
    <w:p w:rsidR="007C2BCA" w:rsidRPr="002574FC" w:rsidRDefault="007C2BCA" w:rsidP="007C2BCA">
      <w:pPr>
        <w:autoSpaceDE w:val="0"/>
        <w:autoSpaceDN w:val="0"/>
        <w:adjustRightInd w:val="0"/>
        <w:spacing w:after="0" w:line="240" w:lineRule="auto"/>
        <w:ind w:firstLineChars="200" w:firstLine="700"/>
        <w:jc w:val="both"/>
        <w:rPr>
          <w:rFonts w:ascii="仿宋_GB2312" w:eastAsia="仿宋_GB2312" w:hAnsi="Times New Roman" w:cs="仿宋_GB2312"/>
          <w:sz w:val="32"/>
          <w:szCs w:val="32"/>
          <w:lang w:eastAsia="zh-CN"/>
        </w:rPr>
      </w:pPr>
      <w:r>
        <w:rPr>
          <w:rFonts w:ascii="仿宋" w:eastAsia="仿宋" w:hAnsi="仿宋" w:cs="仿宋" w:hint="eastAsia"/>
          <w:spacing w:val="15"/>
          <w:sz w:val="32"/>
          <w:szCs w:val="32"/>
          <w:lang w:eastAsia="zh-CN"/>
        </w:rPr>
        <w:t>公务接待费</w:t>
      </w:r>
      <w:r>
        <w:rPr>
          <w:rFonts w:ascii="Times New Roman" w:eastAsia="仿宋" w:hAnsi="Times New Roman" w:cs="Times New Roman"/>
          <w:spacing w:val="15"/>
          <w:sz w:val="32"/>
          <w:szCs w:val="32"/>
          <w:lang w:eastAsia="zh-CN"/>
        </w:rPr>
        <w:t>7.08</w:t>
      </w:r>
      <w:r>
        <w:rPr>
          <w:rFonts w:ascii="仿宋" w:eastAsia="仿宋" w:hAnsi="仿宋" w:cs="仿宋" w:hint="eastAsia"/>
          <w:spacing w:val="15"/>
          <w:sz w:val="32"/>
          <w:szCs w:val="32"/>
          <w:lang w:eastAsia="zh-CN"/>
        </w:rPr>
        <w:t>万元，比</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年初预算减少</w:t>
      </w:r>
      <w:r w:rsidRPr="00C147E9">
        <w:rPr>
          <w:rFonts w:ascii="Times New Roman" w:eastAsia="仿宋" w:hAnsi="Times New Roman" w:cs="Times New Roman"/>
          <w:spacing w:val="15"/>
          <w:sz w:val="32"/>
          <w:szCs w:val="32"/>
          <w:lang w:eastAsia="zh-CN"/>
        </w:rPr>
        <w:t>0.79</w:t>
      </w:r>
      <w:r>
        <w:rPr>
          <w:rFonts w:ascii="仿宋" w:eastAsia="仿宋" w:hAnsi="仿宋" w:cs="仿宋" w:hint="eastAsia"/>
          <w:spacing w:val="15"/>
          <w:sz w:val="32"/>
          <w:szCs w:val="32"/>
          <w:lang w:eastAsia="zh-CN"/>
        </w:rPr>
        <w:t>万元。</w:t>
      </w:r>
      <w:r>
        <w:rPr>
          <w:rFonts w:ascii="仿宋_GB2312" w:eastAsia="仿宋_GB2312" w:hAnsi="Times New Roman" w:cs="仿宋_GB2312" w:hint="eastAsia"/>
          <w:sz w:val="32"/>
          <w:szCs w:val="32"/>
          <w:lang w:eastAsia="zh-CN"/>
        </w:rPr>
        <w:t>主要是落实党中央、国务院有关</w:t>
      </w:r>
      <w:r>
        <w:rPr>
          <w:rFonts w:ascii="TimesNewRomanPSMT" w:eastAsia="TimesNewRomanPSMT" w:hAnsi="Times New Roman" w:cs="TimesNewRomanPSMT" w:hint="eastAsia"/>
          <w:sz w:val="32"/>
          <w:szCs w:val="32"/>
          <w:lang w:eastAsia="zh-CN"/>
        </w:rPr>
        <w:t>“</w:t>
      </w:r>
      <w:r>
        <w:rPr>
          <w:rFonts w:ascii="仿宋_GB2312" w:eastAsia="仿宋_GB2312" w:hAnsi="Times New Roman" w:cs="仿宋_GB2312" w:hint="eastAsia"/>
          <w:sz w:val="32"/>
          <w:szCs w:val="32"/>
          <w:lang w:eastAsia="zh-CN"/>
        </w:rPr>
        <w:t>过紧日子</w:t>
      </w:r>
      <w:r>
        <w:rPr>
          <w:rFonts w:ascii="TimesNewRomanPSMT" w:eastAsia="TimesNewRomanPSMT" w:hAnsi="Times New Roman" w:cs="TimesNewRomanPSMT" w:hint="eastAsia"/>
          <w:sz w:val="32"/>
          <w:szCs w:val="32"/>
          <w:lang w:eastAsia="zh-CN"/>
        </w:rPr>
        <w:t>”</w:t>
      </w:r>
      <w:r>
        <w:rPr>
          <w:rFonts w:ascii="仿宋_GB2312" w:eastAsia="仿宋_GB2312" w:hAnsi="Times New Roman" w:cs="仿宋_GB2312" w:hint="eastAsia"/>
          <w:sz w:val="32"/>
          <w:szCs w:val="32"/>
          <w:lang w:eastAsia="zh-CN"/>
        </w:rPr>
        <w:t>和坚持厉行节约反对浪费的要求，相关公务接待支出。</w:t>
      </w:r>
    </w:p>
    <w:p w:rsidR="006A0308" w:rsidRDefault="00DD346F">
      <w:pPr>
        <w:spacing w:after="0" w:line="272" w:lineRule="auto"/>
        <w:ind w:left="120" w:right="157" w:firstLine="641"/>
        <w:jc w:val="both"/>
        <w:rPr>
          <w:rFonts w:ascii="黑体" w:eastAsia="黑体" w:hAnsi="黑体" w:cs="黑体"/>
          <w:b/>
          <w:bCs/>
          <w:spacing w:val="15"/>
          <w:sz w:val="32"/>
          <w:szCs w:val="32"/>
          <w:lang w:eastAsia="zh-CN"/>
        </w:rPr>
      </w:pPr>
      <w:r>
        <w:rPr>
          <w:rFonts w:ascii="黑体" w:eastAsia="黑体" w:hAnsi="黑体" w:cs="黑体" w:hint="eastAsia"/>
          <w:b/>
          <w:bCs/>
          <w:spacing w:val="15"/>
          <w:sz w:val="32"/>
          <w:szCs w:val="32"/>
          <w:lang w:eastAsia="zh-CN"/>
        </w:rPr>
        <w:t>八、其他事项说明</w:t>
      </w:r>
    </w:p>
    <w:p w:rsidR="006A0308" w:rsidRDefault="00DD346F">
      <w:pPr>
        <w:spacing w:after="0" w:line="272" w:lineRule="auto"/>
        <w:ind w:left="120" w:right="157" w:firstLine="641"/>
        <w:jc w:val="both"/>
        <w:rPr>
          <w:rFonts w:asciiTheme="minorEastAsia" w:hAnsiTheme="minorEastAsia" w:cs="Microsoft JhengHei"/>
          <w:b/>
          <w:bCs/>
          <w:spacing w:val="15"/>
          <w:sz w:val="32"/>
          <w:szCs w:val="32"/>
          <w:lang w:eastAsia="zh-CN"/>
        </w:rPr>
      </w:pPr>
      <w:r>
        <w:rPr>
          <w:rFonts w:asciiTheme="minorEastAsia" w:hAnsiTheme="minorEastAsia" w:cs="Microsoft JhengHei" w:hint="eastAsia"/>
          <w:b/>
          <w:bCs/>
          <w:spacing w:val="15"/>
          <w:sz w:val="32"/>
          <w:szCs w:val="32"/>
          <w:lang w:eastAsia="zh-CN"/>
        </w:rPr>
        <w:t>（一）政府采购情况说明</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6</w:t>
      </w:r>
      <w:r>
        <w:rPr>
          <w:rFonts w:ascii="仿宋" w:eastAsia="仿宋" w:hAnsi="仿宋" w:cs="仿宋" w:hint="eastAsia"/>
          <w:spacing w:val="15"/>
          <w:sz w:val="32"/>
          <w:szCs w:val="32"/>
          <w:lang w:eastAsia="zh-CN"/>
        </w:rPr>
        <w:t>年政府采购预算总额</w:t>
      </w:r>
      <w:r w:rsidRPr="00C147E9">
        <w:rPr>
          <w:rFonts w:ascii="Times New Roman" w:eastAsia="仿宋" w:hAnsi="Times New Roman" w:cs="Times New Roman"/>
          <w:spacing w:val="15"/>
          <w:sz w:val="32"/>
          <w:szCs w:val="32"/>
          <w:lang w:eastAsia="zh-CN"/>
        </w:rPr>
        <w:t>33,367.32</w:t>
      </w:r>
      <w:r>
        <w:rPr>
          <w:rFonts w:ascii="仿宋" w:eastAsia="仿宋" w:hAnsi="仿宋" w:cs="仿宋" w:hint="eastAsia"/>
          <w:spacing w:val="15"/>
          <w:sz w:val="32"/>
          <w:szCs w:val="32"/>
          <w:lang w:eastAsia="zh-CN"/>
        </w:rPr>
        <w:t>万元，其中：政府采购货物预算</w:t>
      </w:r>
      <w:r>
        <w:rPr>
          <w:rFonts w:ascii="Times New Roman" w:eastAsia="仿宋" w:hAnsi="Times New Roman" w:cs="Times New Roman" w:hint="eastAsia"/>
          <w:spacing w:val="15"/>
          <w:sz w:val="32"/>
          <w:szCs w:val="32"/>
          <w:lang w:eastAsia="zh-CN"/>
        </w:rPr>
        <w:t>59.94</w:t>
      </w:r>
      <w:r>
        <w:rPr>
          <w:rFonts w:ascii="仿宋" w:eastAsia="仿宋" w:hAnsi="仿宋" w:cs="仿宋" w:hint="eastAsia"/>
          <w:spacing w:val="15"/>
          <w:sz w:val="32"/>
          <w:szCs w:val="32"/>
          <w:lang w:eastAsia="zh-CN"/>
        </w:rPr>
        <w:t>万元、政府采购工程预算</w:t>
      </w:r>
      <w:r>
        <w:rPr>
          <w:rFonts w:ascii="Times New Roman" w:eastAsia="仿宋" w:hAnsi="Times New Roman" w:cs="Times New Roman"/>
          <w:spacing w:val="15"/>
          <w:sz w:val="32"/>
          <w:szCs w:val="32"/>
          <w:lang w:eastAsia="zh-CN"/>
        </w:rPr>
        <w:t>0.00</w:t>
      </w:r>
      <w:r>
        <w:rPr>
          <w:rFonts w:ascii="仿宋" w:eastAsia="仿宋" w:hAnsi="仿宋" w:cs="仿宋" w:hint="eastAsia"/>
          <w:spacing w:val="15"/>
          <w:sz w:val="32"/>
          <w:szCs w:val="32"/>
          <w:lang w:eastAsia="zh-CN"/>
        </w:rPr>
        <w:t>万元、政府采购服务预算</w:t>
      </w:r>
      <w:r>
        <w:rPr>
          <w:rFonts w:ascii="Times New Roman" w:eastAsia="仿宋" w:hAnsi="Times New Roman" w:cs="Times New Roman" w:hint="eastAsia"/>
          <w:spacing w:val="15"/>
          <w:sz w:val="32"/>
          <w:szCs w:val="32"/>
          <w:lang w:eastAsia="zh-CN"/>
        </w:rPr>
        <w:t>33,367.32</w:t>
      </w:r>
      <w:r>
        <w:rPr>
          <w:rFonts w:ascii="仿宋" w:eastAsia="仿宋" w:hAnsi="仿宋" w:cs="仿宋" w:hint="eastAsia"/>
          <w:spacing w:val="15"/>
          <w:sz w:val="32"/>
          <w:szCs w:val="32"/>
          <w:lang w:eastAsia="zh-CN"/>
        </w:rPr>
        <w:t>万元。</w:t>
      </w:r>
    </w:p>
    <w:p w:rsidR="006A0308" w:rsidRDefault="00DD346F">
      <w:pPr>
        <w:spacing w:after="0" w:line="272" w:lineRule="auto"/>
        <w:ind w:left="120" w:right="157" w:firstLine="641"/>
        <w:jc w:val="both"/>
        <w:rPr>
          <w:rFonts w:asciiTheme="minorEastAsia" w:hAnsiTheme="minorEastAsia" w:cs="Microsoft JhengHei"/>
          <w:b/>
          <w:bCs/>
          <w:spacing w:val="15"/>
          <w:sz w:val="32"/>
          <w:szCs w:val="32"/>
          <w:lang w:eastAsia="zh-CN"/>
        </w:rPr>
      </w:pPr>
      <w:r>
        <w:rPr>
          <w:rFonts w:asciiTheme="minorEastAsia" w:hAnsiTheme="minorEastAsia" w:cs="Microsoft JhengHei" w:hint="eastAsia"/>
          <w:b/>
          <w:bCs/>
          <w:spacing w:val="15"/>
          <w:sz w:val="32"/>
          <w:szCs w:val="32"/>
          <w:lang w:eastAsia="zh-CN"/>
        </w:rPr>
        <w:t>（二）国有资产占有使用情况说明</w:t>
      </w:r>
    </w:p>
    <w:p w:rsidR="007C2BCA" w:rsidRDefault="007C2BCA" w:rsidP="007C2BCA">
      <w:pPr>
        <w:spacing w:after="0" w:line="272" w:lineRule="auto"/>
        <w:ind w:left="120" w:right="157" w:firstLine="700"/>
        <w:jc w:val="both"/>
        <w:rPr>
          <w:rFonts w:ascii="仿宋" w:eastAsia="仿宋" w:hAnsi="仿宋" w:cs="仿宋"/>
          <w:spacing w:val="15"/>
          <w:sz w:val="32"/>
          <w:szCs w:val="32"/>
          <w:lang w:eastAsia="zh-CN"/>
        </w:rPr>
      </w:pPr>
      <w:r>
        <w:rPr>
          <w:rFonts w:ascii="仿宋" w:eastAsia="仿宋" w:hAnsi="仿宋" w:cs="仿宋" w:hint="eastAsia"/>
          <w:spacing w:val="15"/>
          <w:sz w:val="32"/>
          <w:szCs w:val="32"/>
          <w:lang w:eastAsia="zh-CN"/>
        </w:rPr>
        <w:t>截至</w:t>
      </w:r>
      <w:r>
        <w:rPr>
          <w:rFonts w:ascii="Times New Roman" w:eastAsia="仿宋" w:hAnsi="Times New Roman" w:cs="Times New Roman"/>
          <w:spacing w:val="15"/>
          <w:sz w:val="32"/>
          <w:szCs w:val="32"/>
          <w:lang w:eastAsia="zh-CN"/>
        </w:rPr>
        <w:t>202</w:t>
      </w:r>
      <w:r>
        <w:rPr>
          <w:rFonts w:ascii="Times New Roman" w:eastAsia="仿宋" w:hAnsi="Times New Roman" w:cs="Times New Roman" w:hint="eastAsia"/>
          <w:spacing w:val="15"/>
          <w:sz w:val="32"/>
          <w:szCs w:val="32"/>
          <w:lang w:eastAsia="zh-CN"/>
        </w:rPr>
        <w:t>5</w:t>
      </w:r>
      <w:r>
        <w:rPr>
          <w:rFonts w:ascii="仿宋" w:eastAsia="仿宋" w:hAnsi="仿宋" w:cs="仿宋" w:hint="eastAsia"/>
          <w:spacing w:val="15"/>
          <w:sz w:val="32"/>
          <w:szCs w:val="32"/>
          <w:lang w:eastAsia="zh-CN"/>
        </w:rPr>
        <w:t>年</w:t>
      </w:r>
      <w:r>
        <w:rPr>
          <w:rFonts w:ascii="Times New Roman" w:eastAsia="仿宋" w:hAnsi="Times New Roman" w:cs="Times New Roman"/>
          <w:spacing w:val="15"/>
          <w:sz w:val="32"/>
          <w:szCs w:val="32"/>
          <w:lang w:eastAsia="zh-CN"/>
        </w:rPr>
        <w:t>12</w:t>
      </w:r>
      <w:r>
        <w:rPr>
          <w:rFonts w:ascii="仿宋" w:eastAsia="仿宋" w:hAnsi="仿宋" w:cs="仿宋" w:hint="eastAsia"/>
          <w:spacing w:val="15"/>
          <w:sz w:val="32"/>
          <w:szCs w:val="32"/>
          <w:lang w:eastAsia="zh-CN"/>
        </w:rPr>
        <w:t>月</w:t>
      </w:r>
      <w:r>
        <w:rPr>
          <w:rFonts w:ascii="Times New Roman" w:eastAsia="仿宋" w:hAnsi="Times New Roman" w:cs="Times New Roman"/>
          <w:spacing w:val="15"/>
          <w:sz w:val="32"/>
          <w:szCs w:val="32"/>
          <w:lang w:eastAsia="zh-CN"/>
        </w:rPr>
        <w:t>31</w:t>
      </w:r>
      <w:r>
        <w:rPr>
          <w:rFonts w:ascii="仿宋" w:eastAsia="仿宋" w:hAnsi="仿宋" w:cs="仿宋" w:hint="eastAsia"/>
          <w:spacing w:val="15"/>
          <w:sz w:val="32"/>
          <w:szCs w:val="32"/>
          <w:lang w:eastAsia="zh-CN"/>
        </w:rPr>
        <w:t>日，核聚变中心共有车辆</w:t>
      </w:r>
      <w:r>
        <w:rPr>
          <w:rFonts w:ascii="Times New Roman" w:eastAsia="仿宋" w:hAnsi="Times New Roman" w:cs="Times New Roman"/>
          <w:spacing w:val="15"/>
          <w:sz w:val="32"/>
          <w:szCs w:val="32"/>
          <w:lang w:eastAsia="zh-CN"/>
        </w:rPr>
        <w:t>2</w:t>
      </w:r>
      <w:r>
        <w:rPr>
          <w:rFonts w:ascii="仿宋" w:eastAsia="仿宋" w:hAnsi="仿宋" w:cs="仿宋" w:hint="eastAsia"/>
          <w:spacing w:val="15"/>
          <w:sz w:val="32"/>
          <w:szCs w:val="32"/>
          <w:lang w:eastAsia="zh-CN"/>
        </w:rPr>
        <w:t>辆，其中，机要通信用车</w:t>
      </w:r>
      <w:r>
        <w:rPr>
          <w:rFonts w:ascii="Times New Roman" w:eastAsia="仿宋" w:hAnsi="Times New Roman" w:cs="Times New Roman"/>
          <w:spacing w:val="15"/>
          <w:sz w:val="32"/>
          <w:szCs w:val="32"/>
          <w:lang w:eastAsia="zh-CN"/>
        </w:rPr>
        <w:t>1</w:t>
      </w:r>
      <w:r>
        <w:rPr>
          <w:rFonts w:ascii="仿宋" w:eastAsia="仿宋" w:hAnsi="仿宋" w:cs="仿宋" w:hint="eastAsia"/>
          <w:spacing w:val="15"/>
          <w:sz w:val="32"/>
          <w:szCs w:val="32"/>
          <w:lang w:eastAsia="zh-CN"/>
        </w:rPr>
        <w:t>辆，其他用车</w:t>
      </w:r>
      <w:r>
        <w:rPr>
          <w:rFonts w:ascii="Times New Roman" w:eastAsia="仿宋" w:hAnsi="Times New Roman" w:cs="Times New Roman"/>
          <w:spacing w:val="15"/>
          <w:sz w:val="32"/>
          <w:szCs w:val="32"/>
          <w:lang w:eastAsia="zh-CN"/>
        </w:rPr>
        <w:t>1</w:t>
      </w:r>
      <w:r>
        <w:rPr>
          <w:rFonts w:ascii="仿宋" w:eastAsia="仿宋" w:hAnsi="仿宋" w:cs="仿宋" w:hint="eastAsia"/>
          <w:spacing w:val="15"/>
          <w:sz w:val="32"/>
          <w:szCs w:val="32"/>
          <w:lang w:eastAsia="zh-CN"/>
        </w:rPr>
        <w:t>辆，其他用车主要是中心用于机要通信和应急保障之外公务用途的车辆；单位价值</w:t>
      </w:r>
      <w:r>
        <w:rPr>
          <w:rFonts w:ascii="Times New Roman" w:eastAsia="仿宋" w:hAnsi="Times New Roman" w:cs="Times New Roman"/>
          <w:spacing w:val="15"/>
          <w:sz w:val="32"/>
          <w:szCs w:val="32"/>
          <w:lang w:eastAsia="zh-CN"/>
        </w:rPr>
        <w:t>100</w:t>
      </w:r>
      <w:r>
        <w:rPr>
          <w:rFonts w:ascii="仿宋" w:eastAsia="仿宋" w:hAnsi="仿宋" w:cs="仿宋" w:hint="eastAsia"/>
          <w:spacing w:val="15"/>
          <w:sz w:val="32"/>
          <w:szCs w:val="32"/>
          <w:lang w:eastAsia="zh-CN"/>
        </w:rPr>
        <w:t>万元以上设备</w:t>
      </w:r>
      <w:r>
        <w:rPr>
          <w:rFonts w:ascii="Times New Roman" w:eastAsia="仿宋" w:hAnsi="Times New Roman" w:cs="Times New Roman" w:hint="eastAsia"/>
          <w:spacing w:val="15"/>
          <w:sz w:val="32"/>
          <w:szCs w:val="32"/>
          <w:lang w:eastAsia="zh-CN"/>
        </w:rPr>
        <w:t>3</w:t>
      </w:r>
      <w:r>
        <w:rPr>
          <w:rFonts w:ascii="仿宋" w:eastAsia="仿宋" w:hAnsi="仿宋" w:cs="仿宋" w:hint="eastAsia"/>
          <w:spacing w:val="15"/>
          <w:sz w:val="32"/>
          <w:szCs w:val="32"/>
          <w:lang w:eastAsia="zh-CN"/>
        </w:rPr>
        <w:t>台（套）。</w:t>
      </w:r>
      <w:r>
        <w:rPr>
          <w:rFonts w:ascii="Times New Roman" w:eastAsia="仿宋" w:hAnsi="Times New Roman" w:cs="Times New Roman"/>
          <w:spacing w:val="15"/>
          <w:sz w:val="32"/>
          <w:szCs w:val="32"/>
          <w:lang w:eastAsia="zh-CN"/>
        </w:rPr>
        <w:t>2026</w:t>
      </w:r>
      <w:r>
        <w:rPr>
          <w:rFonts w:ascii="仿宋" w:eastAsia="仿宋" w:hAnsi="仿宋" w:cs="仿宋" w:hint="eastAsia"/>
          <w:spacing w:val="15"/>
          <w:sz w:val="32"/>
          <w:szCs w:val="32"/>
          <w:lang w:eastAsia="zh-CN"/>
        </w:rPr>
        <w:t>年部门预算安排购置车辆</w:t>
      </w:r>
      <w:r>
        <w:rPr>
          <w:rFonts w:ascii="Times New Roman" w:eastAsia="仿宋" w:hAnsi="Times New Roman" w:cs="Times New Roman"/>
          <w:spacing w:val="15"/>
          <w:sz w:val="32"/>
          <w:szCs w:val="32"/>
          <w:lang w:eastAsia="zh-CN"/>
        </w:rPr>
        <w:t>0</w:t>
      </w:r>
      <w:r>
        <w:rPr>
          <w:rFonts w:ascii="仿宋" w:eastAsia="仿宋" w:hAnsi="仿宋" w:cs="仿宋" w:hint="eastAsia"/>
          <w:spacing w:val="15"/>
          <w:sz w:val="32"/>
          <w:szCs w:val="32"/>
          <w:lang w:eastAsia="zh-CN"/>
        </w:rPr>
        <w:t>辆；单位价值</w:t>
      </w:r>
      <w:r>
        <w:rPr>
          <w:rFonts w:ascii="Times New Roman" w:eastAsia="仿宋" w:hAnsi="Times New Roman" w:cs="Times New Roman"/>
          <w:spacing w:val="15"/>
          <w:sz w:val="32"/>
          <w:szCs w:val="32"/>
          <w:lang w:eastAsia="zh-CN"/>
        </w:rPr>
        <w:t>100</w:t>
      </w:r>
      <w:r>
        <w:rPr>
          <w:rFonts w:ascii="仿宋" w:eastAsia="仿宋" w:hAnsi="仿宋" w:cs="仿宋" w:hint="eastAsia"/>
          <w:spacing w:val="15"/>
          <w:sz w:val="32"/>
          <w:szCs w:val="32"/>
          <w:lang w:eastAsia="zh-CN"/>
        </w:rPr>
        <w:t>万元以上设备</w:t>
      </w:r>
      <w:r>
        <w:rPr>
          <w:rFonts w:ascii="Times New Roman" w:eastAsia="仿宋" w:hAnsi="Times New Roman" w:cs="Times New Roman"/>
          <w:spacing w:val="15"/>
          <w:sz w:val="32"/>
          <w:szCs w:val="32"/>
          <w:lang w:eastAsia="zh-CN"/>
        </w:rPr>
        <w:t>0</w:t>
      </w:r>
      <w:r>
        <w:rPr>
          <w:rFonts w:ascii="仿宋" w:eastAsia="仿宋" w:hAnsi="仿宋" w:cs="仿宋" w:hint="eastAsia"/>
          <w:spacing w:val="15"/>
          <w:sz w:val="32"/>
          <w:szCs w:val="32"/>
          <w:lang w:eastAsia="zh-CN"/>
        </w:rPr>
        <w:t>台（套）。</w:t>
      </w:r>
    </w:p>
    <w:p w:rsidR="007C2BCA" w:rsidRPr="007C2BCA" w:rsidRDefault="007C2BCA" w:rsidP="007C2BCA">
      <w:pPr>
        <w:spacing w:after="0" w:line="272" w:lineRule="auto"/>
        <w:ind w:left="120" w:right="157" w:firstLine="641"/>
        <w:jc w:val="both"/>
        <w:rPr>
          <w:rFonts w:asciiTheme="minorEastAsia" w:hAnsiTheme="minorEastAsia" w:cs="Microsoft JhengHei"/>
          <w:b/>
          <w:bCs/>
          <w:spacing w:val="15"/>
          <w:sz w:val="32"/>
          <w:szCs w:val="32"/>
          <w:lang w:eastAsia="zh-CN"/>
        </w:rPr>
      </w:pPr>
      <w:r w:rsidRPr="00BA3A92">
        <w:rPr>
          <w:rFonts w:asciiTheme="minorEastAsia" w:hAnsiTheme="minorEastAsia" w:cs="Microsoft JhengHei" w:hint="eastAsia"/>
          <w:b/>
          <w:bCs/>
          <w:spacing w:val="15"/>
          <w:sz w:val="32"/>
          <w:szCs w:val="32"/>
          <w:lang w:eastAsia="zh-CN"/>
        </w:rPr>
        <w:lastRenderedPageBreak/>
        <w:t>（</w:t>
      </w:r>
      <w:r w:rsidR="008C2E84">
        <w:rPr>
          <w:rFonts w:asciiTheme="minorEastAsia" w:hAnsiTheme="minorEastAsia" w:cs="Microsoft JhengHei" w:hint="eastAsia"/>
          <w:b/>
          <w:bCs/>
          <w:spacing w:val="15"/>
          <w:sz w:val="32"/>
          <w:szCs w:val="32"/>
          <w:lang w:eastAsia="zh-CN"/>
        </w:rPr>
        <w:t>三</w:t>
      </w:r>
      <w:r w:rsidRPr="00BA3A92">
        <w:rPr>
          <w:rFonts w:asciiTheme="minorEastAsia" w:hAnsiTheme="minorEastAsia" w:cs="Microsoft JhengHei" w:hint="eastAsia"/>
          <w:b/>
          <w:bCs/>
          <w:spacing w:val="15"/>
          <w:sz w:val="32"/>
          <w:szCs w:val="32"/>
          <w:lang w:eastAsia="zh-CN"/>
        </w:rPr>
        <w:t>）</w:t>
      </w:r>
      <w:r w:rsidR="008C2E84" w:rsidRPr="008C2E84">
        <w:rPr>
          <w:rFonts w:asciiTheme="minorEastAsia" w:hAnsiTheme="minorEastAsia" w:cs="Microsoft JhengHei" w:hint="eastAsia"/>
          <w:b/>
          <w:bCs/>
          <w:spacing w:val="15"/>
          <w:sz w:val="32"/>
          <w:szCs w:val="32"/>
          <w:lang w:eastAsia="zh-CN"/>
        </w:rPr>
        <w:t>委托业务费情况说明</w:t>
      </w:r>
    </w:p>
    <w:p w:rsidR="007C2BCA" w:rsidRPr="00056D01" w:rsidRDefault="007C2BCA" w:rsidP="007C2BCA">
      <w:pPr>
        <w:spacing w:after="0" w:line="272" w:lineRule="auto"/>
        <w:ind w:left="120" w:right="157" w:firstLine="700"/>
        <w:jc w:val="both"/>
        <w:rPr>
          <w:rFonts w:ascii="Times New Roman" w:eastAsia="仿宋" w:hAnsi="Times New Roman" w:cs="Times New Roman"/>
          <w:spacing w:val="15"/>
          <w:sz w:val="32"/>
          <w:szCs w:val="32"/>
          <w:lang w:eastAsia="zh-CN"/>
        </w:rPr>
      </w:pPr>
      <w:r w:rsidRPr="00056D01">
        <w:rPr>
          <w:rFonts w:ascii="Times New Roman" w:eastAsia="仿宋" w:hAnsi="Times New Roman" w:cs="Times New Roman"/>
          <w:spacing w:val="15"/>
          <w:sz w:val="32"/>
          <w:szCs w:val="32"/>
          <w:lang w:eastAsia="zh-CN"/>
        </w:rPr>
        <w:t>2026</w:t>
      </w:r>
      <w:r w:rsidRPr="00056D01">
        <w:rPr>
          <w:rFonts w:ascii="Times New Roman" w:eastAsia="仿宋" w:hAnsi="Times New Roman" w:cs="Times New Roman"/>
          <w:spacing w:val="15"/>
          <w:sz w:val="32"/>
          <w:szCs w:val="32"/>
          <w:lang w:eastAsia="zh-CN"/>
        </w:rPr>
        <w:t>年核聚变中心委托业务费财政拨款预算</w:t>
      </w:r>
      <w:r w:rsidRPr="00056D01">
        <w:rPr>
          <w:rFonts w:ascii="Times New Roman" w:eastAsia="仿宋" w:hAnsi="Times New Roman" w:cs="Times New Roman"/>
          <w:spacing w:val="15"/>
          <w:sz w:val="32"/>
          <w:szCs w:val="32"/>
          <w:lang w:eastAsia="zh-CN"/>
        </w:rPr>
        <w:t>1,922.00</w:t>
      </w:r>
      <w:r w:rsidRPr="00056D01">
        <w:rPr>
          <w:rFonts w:ascii="Times New Roman" w:eastAsia="仿宋" w:hAnsi="Times New Roman" w:cs="Times New Roman"/>
          <w:spacing w:val="15"/>
          <w:sz w:val="32"/>
          <w:szCs w:val="32"/>
          <w:lang w:eastAsia="zh-CN"/>
        </w:rPr>
        <w:t>万元，用于委托其他单位开展研究及信息化服务等工作的费用，比</w:t>
      </w:r>
      <w:r w:rsidRPr="00056D01">
        <w:rPr>
          <w:rFonts w:ascii="Times New Roman" w:eastAsia="仿宋" w:hAnsi="Times New Roman" w:cs="Times New Roman"/>
          <w:spacing w:val="15"/>
          <w:sz w:val="32"/>
          <w:szCs w:val="32"/>
          <w:lang w:eastAsia="zh-CN"/>
        </w:rPr>
        <w:t xml:space="preserve">2025 </w:t>
      </w:r>
      <w:r w:rsidRPr="00056D01">
        <w:rPr>
          <w:rFonts w:ascii="Times New Roman" w:eastAsia="仿宋" w:hAnsi="Times New Roman" w:cs="Times New Roman"/>
          <w:spacing w:val="15"/>
          <w:sz w:val="32"/>
          <w:szCs w:val="32"/>
          <w:lang w:eastAsia="zh-CN"/>
        </w:rPr>
        <w:t>年预算减少</w:t>
      </w:r>
      <w:r w:rsidRPr="00056D01">
        <w:rPr>
          <w:rFonts w:ascii="Times New Roman" w:eastAsia="仿宋" w:hAnsi="Times New Roman" w:cs="Times New Roman"/>
          <w:spacing w:val="15"/>
          <w:sz w:val="32"/>
          <w:szCs w:val="32"/>
          <w:lang w:eastAsia="zh-CN"/>
        </w:rPr>
        <w:t>304.28</w:t>
      </w:r>
      <w:r w:rsidRPr="00056D01">
        <w:rPr>
          <w:rFonts w:ascii="Times New Roman" w:eastAsia="仿宋" w:hAnsi="Times New Roman" w:cs="Times New Roman"/>
          <w:spacing w:val="15"/>
          <w:sz w:val="32"/>
          <w:szCs w:val="32"/>
          <w:lang w:eastAsia="zh-CN"/>
        </w:rPr>
        <w:t>万元，降低</w:t>
      </w:r>
      <w:r w:rsidRPr="00056D01">
        <w:rPr>
          <w:rFonts w:ascii="Times New Roman" w:eastAsia="仿宋" w:hAnsi="Times New Roman" w:cs="Times New Roman"/>
          <w:spacing w:val="15"/>
          <w:sz w:val="32"/>
          <w:szCs w:val="32"/>
          <w:lang w:eastAsia="zh-CN"/>
        </w:rPr>
        <w:t>13.67%</w:t>
      </w:r>
      <w:r w:rsidRPr="00056D01">
        <w:rPr>
          <w:rFonts w:ascii="Times New Roman" w:eastAsia="仿宋" w:hAnsi="Times New Roman" w:cs="Times New Roman"/>
          <w:spacing w:val="15"/>
          <w:sz w:val="32"/>
          <w:szCs w:val="32"/>
          <w:lang w:eastAsia="zh-CN"/>
        </w:rPr>
        <w:t>，主要原因是按照党中央、国务院有关</w:t>
      </w:r>
      <w:r w:rsidRPr="00056D01">
        <w:rPr>
          <w:rFonts w:ascii="Times New Roman" w:eastAsia="仿宋" w:hAnsi="Times New Roman" w:cs="Times New Roman"/>
          <w:spacing w:val="15"/>
          <w:sz w:val="32"/>
          <w:szCs w:val="32"/>
          <w:lang w:eastAsia="zh-CN"/>
        </w:rPr>
        <w:t>“</w:t>
      </w:r>
      <w:r w:rsidRPr="00056D01">
        <w:rPr>
          <w:rFonts w:ascii="Times New Roman" w:eastAsia="仿宋" w:hAnsi="Times New Roman" w:cs="Times New Roman"/>
          <w:spacing w:val="15"/>
          <w:sz w:val="32"/>
          <w:szCs w:val="32"/>
          <w:lang w:eastAsia="zh-CN"/>
        </w:rPr>
        <w:t>过紧日子</w:t>
      </w:r>
      <w:r w:rsidRPr="00056D01">
        <w:rPr>
          <w:rFonts w:ascii="Times New Roman" w:eastAsia="仿宋" w:hAnsi="Times New Roman" w:cs="Times New Roman"/>
          <w:spacing w:val="15"/>
          <w:sz w:val="32"/>
          <w:szCs w:val="32"/>
          <w:lang w:eastAsia="zh-CN"/>
        </w:rPr>
        <w:t>”</w:t>
      </w:r>
      <w:r w:rsidRPr="00056D01">
        <w:rPr>
          <w:rFonts w:ascii="Times New Roman" w:eastAsia="仿宋" w:hAnsi="Times New Roman" w:cs="Times New Roman"/>
          <w:spacing w:val="15"/>
          <w:sz w:val="32"/>
          <w:szCs w:val="32"/>
          <w:lang w:eastAsia="zh-CN"/>
        </w:rPr>
        <w:t>和坚持厉行节约反对浪费的要求，对预算进行了压减。</w:t>
      </w:r>
    </w:p>
    <w:p w:rsidR="00BA3A92" w:rsidRPr="00BA3A92" w:rsidRDefault="00BA3A92" w:rsidP="00BA3A92">
      <w:pPr>
        <w:spacing w:after="0" w:line="272" w:lineRule="auto"/>
        <w:ind w:left="120" w:right="157" w:firstLine="641"/>
        <w:jc w:val="both"/>
        <w:rPr>
          <w:rFonts w:asciiTheme="minorEastAsia" w:hAnsiTheme="minorEastAsia" w:cs="Microsoft JhengHei"/>
          <w:b/>
          <w:bCs/>
          <w:spacing w:val="15"/>
          <w:sz w:val="32"/>
          <w:szCs w:val="32"/>
          <w:lang w:eastAsia="zh-CN"/>
        </w:rPr>
      </w:pPr>
      <w:r w:rsidRPr="00BA3A92">
        <w:rPr>
          <w:rFonts w:asciiTheme="minorEastAsia" w:hAnsiTheme="minorEastAsia" w:cs="Microsoft JhengHei" w:hint="eastAsia"/>
          <w:b/>
          <w:bCs/>
          <w:spacing w:val="15"/>
          <w:sz w:val="32"/>
          <w:szCs w:val="32"/>
          <w:lang w:eastAsia="zh-CN"/>
        </w:rPr>
        <w:t>（</w:t>
      </w:r>
      <w:r w:rsidR="007C2BCA">
        <w:rPr>
          <w:rFonts w:asciiTheme="minorEastAsia" w:hAnsiTheme="minorEastAsia" w:cs="Microsoft JhengHei" w:hint="eastAsia"/>
          <w:b/>
          <w:bCs/>
          <w:spacing w:val="15"/>
          <w:sz w:val="32"/>
          <w:szCs w:val="32"/>
          <w:lang w:eastAsia="zh-CN"/>
        </w:rPr>
        <w:t>四</w:t>
      </w:r>
      <w:r w:rsidRPr="00BA3A92">
        <w:rPr>
          <w:rFonts w:asciiTheme="minorEastAsia" w:hAnsiTheme="minorEastAsia" w:cs="Microsoft JhengHei" w:hint="eastAsia"/>
          <w:b/>
          <w:bCs/>
          <w:spacing w:val="15"/>
          <w:sz w:val="32"/>
          <w:szCs w:val="32"/>
          <w:lang w:eastAsia="zh-CN"/>
        </w:rPr>
        <w:t>）预算绩效情况说明</w:t>
      </w:r>
    </w:p>
    <w:p w:rsidR="007C2BCA" w:rsidRPr="00BA3A92" w:rsidRDefault="007C2BCA" w:rsidP="007C2BCA">
      <w:pPr>
        <w:spacing w:after="0" w:line="272" w:lineRule="auto"/>
        <w:ind w:left="120" w:right="157" w:firstLineChars="200" w:firstLine="700"/>
        <w:jc w:val="both"/>
        <w:rPr>
          <w:rFonts w:asciiTheme="minorEastAsia" w:hAnsiTheme="minorEastAsia" w:cs="Microsoft JhengHei"/>
          <w:b/>
          <w:bCs/>
          <w:spacing w:val="15"/>
          <w:sz w:val="32"/>
          <w:szCs w:val="32"/>
          <w:lang w:eastAsia="zh-CN"/>
        </w:rPr>
      </w:pPr>
      <w:bookmarkStart w:id="18" w:name="_Toc17432"/>
      <w:r>
        <w:rPr>
          <w:rFonts w:ascii="Times New Roman" w:eastAsia="仿宋" w:hAnsi="Times New Roman" w:cs="Times New Roman"/>
          <w:spacing w:val="15"/>
          <w:sz w:val="32"/>
          <w:szCs w:val="32"/>
          <w:lang w:eastAsia="zh-CN"/>
        </w:rPr>
        <w:t>2026</w:t>
      </w:r>
      <w:r w:rsidRPr="008538CF">
        <w:rPr>
          <w:rFonts w:ascii="Times New Roman" w:eastAsia="仿宋" w:hAnsi="Times New Roman" w:cs="Times New Roman" w:hint="eastAsia"/>
          <w:spacing w:val="15"/>
          <w:sz w:val="32"/>
          <w:szCs w:val="32"/>
          <w:lang w:eastAsia="zh-CN"/>
        </w:rPr>
        <w:t>年核聚变中心项目支出全面实施绩效目标管理，</w:t>
      </w:r>
      <w:r w:rsidRPr="00BA3A92">
        <w:rPr>
          <w:rFonts w:ascii="仿宋" w:eastAsia="仿宋" w:hAnsi="仿宋" w:cs="仿宋" w:hint="eastAsia"/>
          <w:spacing w:val="15"/>
          <w:sz w:val="32"/>
          <w:szCs w:val="32"/>
          <w:lang w:eastAsia="zh-CN"/>
        </w:rPr>
        <w:t>涉及预算拨款全部为一般公共预算拨款。同时，根据以前年度绩效评价结果，优化</w:t>
      </w:r>
      <w:r>
        <w:rPr>
          <w:rFonts w:ascii="Times New Roman" w:eastAsia="仿宋" w:hAnsi="Times New Roman" w:cs="Times New Roman" w:hint="eastAsia"/>
          <w:spacing w:val="15"/>
          <w:sz w:val="32"/>
          <w:szCs w:val="32"/>
          <w:lang w:eastAsia="zh-CN"/>
        </w:rPr>
        <w:t>2026</w:t>
      </w:r>
      <w:r w:rsidRPr="00BA3A92">
        <w:rPr>
          <w:rFonts w:ascii="仿宋" w:eastAsia="仿宋" w:hAnsi="仿宋" w:cs="仿宋" w:hint="eastAsia"/>
          <w:spacing w:val="15"/>
          <w:sz w:val="32"/>
          <w:szCs w:val="32"/>
          <w:lang w:eastAsia="zh-CN"/>
        </w:rPr>
        <w:t>年预算安排，并进一步改进管理、完善政策。</w:t>
      </w:r>
    </w:p>
    <w:p w:rsidR="00B21979" w:rsidRPr="007C2BCA" w:rsidRDefault="00B21979" w:rsidP="00B21979">
      <w:pPr>
        <w:rPr>
          <w:lang w:eastAsia="zh-CN"/>
        </w:rPr>
      </w:pPr>
    </w:p>
    <w:p w:rsidR="00B21979" w:rsidRDefault="00B21979" w:rsidP="00B21979">
      <w:pPr>
        <w:rPr>
          <w:lang w:eastAsia="zh-CN"/>
        </w:rPr>
      </w:pPr>
    </w:p>
    <w:p w:rsidR="00B21979" w:rsidRDefault="00B21979" w:rsidP="00B21979">
      <w:pPr>
        <w:rPr>
          <w:lang w:eastAsia="zh-CN"/>
        </w:rPr>
      </w:pPr>
    </w:p>
    <w:p w:rsidR="00B21979" w:rsidRDefault="00B21979" w:rsidP="00B21979">
      <w:pPr>
        <w:rPr>
          <w:lang w:eastAsia="zh-CN"/>
        </w:rPr>
      </w:pPr>
    </w:p>
    <w:p w:rsidR="00B21979" w:rsidRDefault="00B21979" w:rsidP="00B21979">
      <w:pPr>
        <w:rPr>
          <w:lang w:eastAsia="zh-CN"/>
        </w:rPr>
      </w:pPr>
    </w:p>
    <w:p w:rsidR="00FE14A1" w:rsidRDefault="00FE14A1" w:rsidP="00B21979">
      <w:pPr>
        <w:rPr>
          <w:lang w:eastAsia="zh-CN"/>
        </w:rPr>
      </w:pPr>
    </w:p>
    <w:p w:rsidR="00B21979" w:rsidRDefault="00B21979" w:rsidP="00B21979">
      <w:pPr>
        <w:rPr>
          <w:lang w:eastAsia="zh-CN"/>
        </w:rPr>
      </w:pPr>
    </w:p>
    <w:p w:rsidR="00B21979" w:rsidRDefault="00B21979" w:rsidP="00B21979">
      <w:pPr>
        <w:rPr>
          <w:lang w:eastAsia="zh-CN"/>
        </w:rPr>
      </w:pPr>
    </w:p>
    <w:p w:rsidR="00FA21B9" w:rsidRDefault="00FA21B9" w:rsidP="00B21979">
      <w:pPr>
        <w:rPr>
          <w:lang w:eastAsia="zh-CN"/>
        </w:rPr>
      </w:pPr>
    </w:p>
    <w:p w:rsidR="00FA21B9" w:rsidRDefault="00FA21B9" w:rsidP="00B21979">
      <w:pPr>
        <w:rPr>
          <w:lang w:eastAsia="zh-CN"/>
        </w:rPr>
      </w:pPr>
    </w:p>
    <w:p w:rsidR="00FA21B9" w:rsidRDefault="00FA21B9" w:rsidP="00B21979">
      <w:pPr>
        <w:rPr>
          <w:lang w:eastAsia="zh-CN"/>
        </w:rPr>
      </w:pPr>
    </w:p>
    <w:p w:rsidR="00275826" w:rsidRDefault="00275826" w:rsidP="00B21979">
      <w:pPr>
        <w:rPr>
          <w:lang w:eastAsia="zh-CN"/>
        </w:rPr>
      </w:pPr>
    </w:p>
    <w:p w:rsidR="00B21979" w:rsidRDefault="00B21979" w:rsidP="00B21979">
      <w:pPr>
        <w:rPr>
          <w:lang w:eastAsia="zh-CN"/>
        </w:rPr>
      </w:pPr>
    </w:p>
    <w:p w:rsidR="006A0308" w:rsidRPr="00B21979" w:rsidRDefault="00DD346F" w:rsidP="00B21979">
      <w:pPr>
        <w:rPr>
          <w:rFonts w:ascii="黑体" w:eastAsia="黑体" w:hAnsi="黑体" w:cs="黑体"/>
          <w:b/>
          <w:bCs/>
          <w:sz w:val="32"/>
          <w:szCs w:val="32"/>
          <w:lang w:eastAsia="zh-CN"/>
        </w:rPr>
      </w:pPr>
      <w:r w:rsidRPr="00B21979">
        <w:rPr>
          <w:rFonts w:ascii="黑体" w:eastAsia="黑体" w:hAnsi="黑体" w:cs="黑体"/>
          <w:b/>
          <w:bCs/>
          <w:sz w:val="32"/>
          <w:szCs w:val="32"/>
          <w:lang w:eastAsia="zh-CN"/>
        </w:rPr>
        <w:lastRenderedPageBreak/>
        <w:t>第</w:t>
      </w:r>
      <w:r w:rsidRPr="00B21979">
        <w:rPr>
          <w:rFonts w:ascii="黑体" w:eastAsia="黑体" w:hAnsi="黑体" w:cs="黑体" w:hint="eastAsia"/>
          <w:b/>
          <w:bCs/>
          <w:sz w:val="32"/>
          <w:szCs w:val="32"/>
          <w:lang w:eastAsia="zh-CN"/>
        </w:rPr>
        <w:t>四</w:t>
      </w:r>
      <w:r w:rsidRPr="00B21979">
        <w:rPr>
          <w:rFonts w:ascii="黑体" w:eastAsia="黑体" w:hAnsi="黑体" w:cs="黑体"/>
          <w:b/>
          <w:bCs/>
          <w:sz w:val="32"/>
          <w:szCs w:val="32"/>
          <w:lang w:eastAsia="zh-CN"/>
        </w:rPr>
        <w:t>部分</w:t>
      </w:r>
      <w:r w:rsidRPr="00B21979">
        <w:rPr>
          <w:rFonts w:ascii="黑体" w:eastAsia="黑体" w:hAnsi="黑体" w:cs="黑体"/>
          <w:b/>
          <w:bCs/>
          <w:sz w:val="32"/>
          <w:szCs w:val="32"/>
          <w:lang w:eastAsia="zh-CN"/>
        </w:rPr>
        <w:tab/>
      </w:r>
      <w:r w:rsidRPr="00B21979">
        <w:rPr>
          <w:rFonts w:ascii="黑体" w:eastAsia="黑体" w:hAnsi="黑体" w:cs="黑体" w:hint="eastAsia"/>
          <w:b/>
          <w:bCs/>
          <w:sz w:val="32"/>
          <w:szCs w:val="32"/>
          <w:lang w:eastAsia="zh-CN"/>
        </w:rPr>
        <w:t>名词解释</w:t>
      </w:r>
      <w:bookmarkEnd w:id="18"/>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w:t>
      </w:r>
      <w:r>
        <w:rPr>
          <w:rFonts w:ascii="仿宋" w:eastAsia="仿宋" w:hAnsi="仿宋" w:cs="仿宋" w:hint="eastAsia"/>
          <w:b/>
          <w:bCs/>
          <w:spacing w:val="15"/>
          <w:sz w:val="32"/>
          <w:szCs w:val="32"/>
          <w:lang w:eastAsia="zh-CN"/>
        </w:rPr>
        <w:t>财政拨款收入：</w:t>
      </w:r>
      <w:r>
        <w:rPr>
          <w:rFonts w:ascii="仿宋" w:eastAsia="仿宋" w:hAnsi="仿宋" w:cs="仿宋" w:hint="eastAsia"/>
          <w:spacing w:val="15"/>
          <w:sz w:val="32"/>
          <w:szCs w:val="32"/>
          <w:lang w:eastAsia="zh-CN"/>
        </w:rPr>
        <w:t>指中央财政当年拨付的资金。</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2.</w:t>
      </w:r>
      <w:r>
        <w:rPr>
          <w:rFonts w:ascii="仿宋" w:eastAsia="仿宋" w:hAnsi="仿宋" w:cs="仿宋" w:hint="eastAsia"/>
          <w:b/>
          <w:bCs/>
          <w:spacing w:val="15"/>
          <w:sz w:val="32"/>
          <w:szCs w:val="32"/>
          <w:lang w:eastAsia="zh-CN"/>
        </w:rPr>
        <w:t>事业收入：</w:t>
      </w:r>
      <w:r>
        <w:rPr>
          <w:rFonts w:ascii="仿宋" w:eastAsia="仿宋" w:hAnsi="仿宋" w:cs="仿宋" w:hint="eastAsia"/>
          <w:spacing w:val="15"/>
          <w:sz w:val="32"/>
          <w:szCs w:val="32"/>
          <w:lang w:eastAsia="zh-CN"/>
        </w:rPr>
        <w:t>指事业单位开展专业业务活动及辅助活动所取得的收入。</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3.</w:t>
      </w:r>
      <w:r>
        <w:rPr>
          <w:rFonts w:ascii="仿宋" w:eastAsia="仿宋" w:hAnsi="仿宋" w:cs="仿宋" w:hint="eastAsia"/>
          <w:b/>
          <w:bCs/>
          <w:spacing w:val="15"/>
          <w:sz w:val="32"/>
          <w:szCs w:val="32"/>
          <w:lang w:eastAsia="zh-CN"/>
        </w:rPr>
        <w:t>事业单位经营收入：</w:t>
      </w:r>
      <w:r>
        <w:rPr>
          <w:rFonts w:ascii="仿宋" w:eastAsia="仿宋" w:hAnsi="仿宋" w:cs="仿宋" w:hint="eastAsia"/>
          <w:spacing w:val="15"/>
          <w:sz w:val="32"/>
          <w:szCs w:val="32"/>
          <w:lang w:eastAsia="zh-CN"/>
        </w:rPr>
        <w:t>指事业单位在专业业务活动及其辅助活动之外开展非独立核算经营活动取得的收入。</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4.</w:t>
      </w:r>
      <w:r>
        <w:rPr>
          <w:rFonts w:ascii="仿宋" w:eastAsia="仿宋" w:hAnsi="仿宋" w:cs="仿宋" w:hint="eastAsia"/>
          <w:b/>
          <w:bCs/>
          <w:spacing w:val="15"/>
          <w:sz w:val="32"/>
          <w:szCs w:val="32"/>
          <w:lang w:eastAsia="zh-CN"/>
        </w:rPr>
        <w:t>其他收入：</w:t>
      </w:r>
      <w:r>
        <w:rPr>
          <w:rFonts w:ascii="仿宋" w:eastAsia="仿宋" w:hAnsi="仿宋" w:cs="仿宋" w:hint="eastAsia"/>
          <w:spacing w:val="15"/>
          <w:sz w:val="32"/>
          <w:szCs w:val="32"/>
          <w:lang w:eastAsia="zh-CN"/>
        </w:rPr>
        <w:t>指除上述“财政拨款收入”、“事业收入”、“事业单位经营收入”等以外的收入。主要是按规定动用的售房收入、存款利息收入等。</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5.</w:t>
      </w:r>
      <w:r>
        <w:rPr>
          <w:rFonts w:ascii="仿宋" w:eastAsia="仿宋" w:hAnsi="仿宋" w:cs="仿宋" w:hint="eastAsia"/>
          <w:b/>
          <w:bCs/>
          <w:spacing w:val="15"/>
          <w:sz w:val="32"/>
          <w:szCs w:val="32"/>
          <w:lang w:eastAsia="zh-CN"/>
        </w:rPr>
        <w:t>上年结转：</w:t>
      </w:r>
      <w:r>
        <w:rPr>
          <w:rFonts w:ascii="仿宋" w:eastAsia="仿宋" w:hAnsi="仿宋" w:cs="仿宋" w:hint="eastAsia"/>
          <w:spacing w:val="15"/>
          <w:sz w:val="32"/>
          <w:szCs w:val="32"/>
          <w:lang w:eastAsia="zh-CN"/>
        </w:rPr>
        <w:t>指以前年度尚未完成、结转到本年仍按原规定用途继续使用的资金。</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6.</w:t>
      </w:r>
      <w:r>
        <w:rPr>
          <w:rFonts w:ascii="仿宋" w:eastAsia="仿宋" w:hAnsi="仿宋" w:cs="仿宋" w:hint="eastAsia"/>
          <w:b/>
          <w:bCs/>
          <w:spacing w:val="15"/>
          <w:sz w:val="32"/>
          <w:szCs w:val="32"/>
          <w:lang w:eastAsia="zh-CN"/>
        </w:rPr>
        <w:t>一般公共服务支出(类)：</w:t>
      </w:r>
      <w:r>
        <w:rPr>
          <w:rFonts w:ascii="仿宋" w:eastAsia="仿宋" w:hAnsi="仿宋" w:cs="仿宋" w:hint="eastAsia"/>
          <w:spacing w:val="15"/>
          <w:sz w:val="32"/>
          <w:szCs w:val="32"/>
          <w:lang w:eastAsia="zh-CN"/>
        </w:rPr>
        <w:t>反映用于一般公共服务的支出。</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7.</w:t>
      </w:r>
      <w:r>
        <w:rPr>
          <w:rFonts w:ascii="仿宋" w:eastAsia="仿宋" w:hAnsi="仿宋" w:cs="仿宋" w:hint="eastAsia"/>
          <w:b/>
          <w:bCs/>
          <w:spacing w:val="15"/>
          <w:sz w:val="32"/>
          <w:szCs w:val="32"/>
          <w:lang w:eastAsia="zh-CN"/>
        </w:rPr>
        <w:t>外交支出(类)：</w:t>
      </w:r>
      <w:r>
        <w:rPr>
          <w:rFonts w:ascii="仿宋" w:eastAsia="仿宋" w:hAnsi="仿宋" w:cs="仿宋" w:hint="eastAsia"/>
          <w:spacing w:val="15"/>
          <w:sz w:val="32"/>
          <w:szCs w:val="32"/>
          <w:lang w:eastAsia="zh-CN"/>
        </w:rPr>
        <w:t>反映用于外交事务支出，主要涉及对外援助、国际组织等“款”级支出科目。</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8.</w:t>
      </w:r>
      <w:r>
        <w:rPr>
          <w:rFonts w:ascii="仿宋" w:eastAsia="仿宋" w:hAnsi="仿宋" w:cs="仿宋" w:hint="eastAsia"/>
          <w:b/>
          <w:bCs/>
          <w:spacing w:val="15"/>
          <w:sz w:val="32"/>
          <w:szCs w:val="32"/>
          <w:lang w:eastAsia="zh-CN"/>
        </w:rPr>
        <w:t>教育支出(类)：</w:t>
      </w:r>
      <w:r>
        <w:rPr>
          <w:rFonts w:ascii="仿宋" w:eastAsia="仿宋" w:hAnsi="仿宋" w:cs="仿宋" w:hint="eastAsia"/>
          <w:spacing w:val="15"/>
          <w:sz w:val="32"/>
          <w:szCs w:val="32"/>
          <w:lang w:eastAsia="zh-CN"/>
        </w:rPr>
        <w:t>反映用于教育事务方面的支出，主要涉及进修及培训</w:t>
      </w:r>
      <w:r>
        <w:rPr>
          <w:rFonts w:ascii="Times New Roman" w:eastAsia="仿宋" w:hAnsi="Times New Roman" w:cs="Times New Roman"/>
          <w:spacing w:val="15"/>
          <w:sz w:val="32"/>
          <w:szCs w:val="32"/>
          <w:lang w:eastAsia="zh-CN"/>
        </w:rPr>
        <w:t>1</w:t>
      </w:r>
      <w:r>
        <w:rPr>
          <w:rFonts w:ascii="仿宋" w:eastAsia="仿宋" w:hAnsi="仿宋" w:cs="仿宋" w:hint="eastAsia"/>
          <w:spacing w:val="15"/>
          <w:sz w:val="32"/>
          <w:szCs w:val="32"/>
          <w:lang w:eastAsia="zh-CN"/>
        </w:rPr>
        <w:t>个“款”级支出科目。</w:t>
      </w:r>
    </w:p>
    <w:p w:rsidR="006A0308" w:rsidRDefault="00DD346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9.</w:t>
      </w:r>
      <w:r>
        <w:rPr>
          <w:rFonts w:ascii="仿宋" w:eastAsia="仿宋" w:hAnsi="仿宋" w:cs="仿宋" w:hint="eastAsia"/>
          <w:b/>
          <w:bCs/>
          <w:spacing w:val="15"/>
          <w:sz w:val="32"/>
          <w:szCs w:val="32"/>
          <w:lang w:eastAsia="zh-CN"/>
        </w:rPr>
        <w:t>科学技术支出(类)：</w:t>
      </w:r>
      <w:r>
        <w:rPr>
          <w:rFonts w:ascii="仿宋" w:eastAsia="仿宋" w:hAnsi="仿宋" w:cs="仿宋" w:hint="eastAsia"/>
          <w:spacing w:val="15"/>
          <w:sz w:val="32"/>
          <w:szCs w:val="32"/>
          <w:lang w:eastAsia="zh-CN"/>
        </w:rPr>
        <w:t>反映用于科学技术方面的支出，主要涉及科学技术管理事务、基础研究、应用研究、技术研究与开发、科技条件与服务、科学技术普及、科技交流与合作等“款”级支出科目。</w:t>
      </w:r>
    </w:p>
    <w:p w:rsidR="006A0308" w:rsidRDefault="00FA21B9">
      <w:pPr>
        <w:spacing w:after="0" w:line="272" w:lineRule="auto"/>
        <w:ind w:right="159" w:firstLineChars="200" w:firstLine="703"/>
        <w:jc w:val="both"/>
        <w:rPr>
          <w:rFonts w:ascii="仿宋" w:eastAsia="仿宋" w:hAnsi="仿宋" w:cs="仿宋"/>
          <w:spacing w:val="15"/>
          <w:sz w:val="32"/>
          <w:szCs w:val="32"/>
          <w:lang w:eastAsia="zh-CN"/>
        </w:rPr>
      </w:pPr>
      <w:r>
        <w:rPr>
          <w:rFonts w:ascii="仿宋" w:eastAsia="仿宋" w:hAnsi="仿宋" w:cs="仿宋" w:hint="eastAsia"/>
          <w:b/>
          <w:bCs/>
          <w:spacing w:val="15"/>
          <w:sz w:val="32"/>
          <w:szCs w:val="32"/>
          <w:lang w:eastAsia="zh-CN"/>
        </w:rPr>
        <w:t>10.</w:t>
      </w:r>
      <w:r w:rsidR="00DD346F">
        <w:rPr>
          <w:rFonts w:ascii="仿宋" w:eastAsia="仿宋" w:hAnsi="仿宋" w:cs="仿宋" w:hint="eastAsia"/>
          <w:b/>
          <w:bCs/>
          <w:spacing w:val="15"/>
          <w:sz w:val="32"/>
          <w:szCs w:val="32"/>
          <w:lang w:eastAsia="zh-CN"/>
        </w:rPr>
        <w:t>科技交流与合作</w:t>
      </w:r>
      <w:r w:rsidR="00DD346F">
        <w:rPr>
          <w:rFonts w:ascii="仿宋" w:eastAsia="仿宋" w:hAnsi="仿宋" w:cs="仿宋" w:hint="eastAsia"/>
          <w:spacing w:val="15"/>
          <w:sz w:val="32"/>
          <w:szCs w:val="32"/>
          <w:lang w:eastAsia="zh-CN"/>
        </w:rPr>
        <w:t>：反映科技交流与合作等方面的</w:t>
      </w:r>
      <w:r w:rsidR="00DD346F">
        <w:rPr>
          <w:rFonts w:ascii="仿宋" w:eastAsia="仿宋" w:hAnsi="仿宋" w:cs="仿宋" w:hint="eastAsia"/>
          <w:spacing w:val="15"/>
          <w:sz w:val="32"/>
          <w:szCs w:val="32"/>
          <w:lang w:eastAsia="zh-CN"/>
        </w:rPr>
        <w:lastRenderedPageBreak/>
        <w:t>支出，包括为提升国家科技水平与国外政府和国际组织开展合作研究、科技交流方面的支出，以及重大国际科技合作专项支出等。</w:t>
      </w:r>
    </w:p>
    <w:p w:rsidR="006A0308" w:rsidRDefault="00FA21B9" w:rsidP="00FE5A8F">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11</w:t>
      </w:r>
      <w:r w:rsidR="00DD346F">
        <w:rPr>
          <w:rFonts w:ascii="Times New Roman" w:eastAsia="仿宋" w:hAnsi="Times New Roman" w:cs="Times New Roman"/>
          <w:b/>
          <w:bCs/>
          <w:spacing w:val="15"/>
          <w:sz w:val="32"/>
          <w:szCs w:val="32"/>
          <w:lang w:eastAsia="zh-CN"/>
        </w:rPr>
        <w:t>.</w:t>
      </w:r>
      <w:r w:rsidR="00DD346F">
        <w:rPr>
          <w:rFonts w:ascii="仿宋" w:eastAsia="仿宋" w:hAnsi="仿宋" w:cs="仿宋" w:hint="eastAsia"/>
          <w:b/>
          <w:bCs/>
          <w:spacing w:val="15"/>
          <w:sz w:val="32"/>
          <w:szCs w:val="32"/>
          <w:lang w:eastAsia="zh-CN"/>
        </w:rPr>
        <w:t>社会保障和就业支出(类)：</w:t>
      </w:r>
      <w:r w:rsidR="00DD346F">
        <w:rPr>
          <w:rFonts w:ascii="仿宋" w:eastAsia="仿宋" w:hAnsi="仿宋" w:cs="仿宋" w:hint="eastAsia"/>
          <w:spacing w:val="15"/>
          <w:sz w:val="32"/>
          <w:szCs w:val="32"/>
          <w:lang w:eastAsia="zh-CN"/>
        </w:rPr>
        <w:t>反映用于在社会保障和就业方面的支出，主要涉及行政事业单位养老支出</w:t>
      </w:r>
      <w:r w:rsidR="00DD346F">
        <w:rPr>
          <w:rFonts w:ascii="Times New Roman" w:eastAsia="仿宋" w:hAnsi="Times New Roman" w:cs="Times New Roman"/>
          <w:spacing w:val="15"/>
          <w:sz w:val="32"/>
          <w:szCs w:val="32"/>
          <w:lang w:eastAsia="zh-CN"/>
        </w:rPr>
        <w:t>1</w:t>
      </w:r>
      <w:r w:rsidR="00DD346F">
        <w:rPr>
          <w:rFonts w:ascii="仿宋" w:eastAsia="仿宋" w:hAnsi="仿宋" w:cs="仿宋" w:hint="eastAsia"/>
          <w:spacing w:val="15"/>
          <w:sz w:val="32"/>
          <w:szCs w:val="32"/>
          <w:lang w:eastAsia="zh-CN"/>
        </w:rPr>
        <w:t>个“款”级科目</w:t>
      </w:r>
      <w:r w:rsidR="00B6286C">
        <w:rPr>
          <w:rFonts w:ascii="仿宋" w:eastAsia="仿宋" w:hAnsi="仿宋" w:cs="仿宋" w:hint="eastAsia"/>
          <w:spacing w:val="15"/>
          <w:sz w:val="32"/>
          <w:szCs w:val="32"/>
          <w:lang w:eastAsia="zh-CN"/>
        </w:rPr>
        <w:t>，</w:t>
      </w:r>
      <w:r w:rsidR="00FE5A8F">
        <w:rPr>
          <w:rFonts w:ascii="仿宋" w:eastAsia="仿宋" w:hAnsi="仿宋" w:cs="仿宋" w:hint="eastAsia"/>
          <w:spacing w:val="15"/>
          <w:sz w:val="32"/>
          <w:szCs w:val="32"/>
          <w:lang w:eastAsia="zh-CN"/>
        </w:rPr>
        <w:t>支出包括两项：机关事业单位基本养老保险缴费支出和</w:t>
      </w:r>
      <w:r w:rsidR="00FE5A8F" w:rsidRPr="00FE5A8F">
        <w:rPr>
          <w:rFonts w:ascii="仿宋" w:eastAsia="仿宋" w:hAnsi="仿宋" w:cs="仿宋" w:hint="eastAsia"/>
          <w:spacing w:val="15"/>
          <w:sz w:val="32"/>
          <w:szCs w:val="32"/>
          <w:lang w:eastAsia="zh-CN"/>
        </w:rPr>
        <w:t>机关事业单位职业年金缴费支出</w:t>
      </w:r>
      <w:r w:rsidR="00DD346F">
        <w:rPr>
          <w:rFonts w:ascii="仿宋" w:eastAsia="仿宋" w:hAnsi="仿宋" w:cs="仿宋" w:hint="eastAsia"/>
          <w:spacing w:val="15"/>
          <w:sz w:val="32"/>
          <w:szCs w:val="32"/>
          <w:lang w:eastAsia="zh-CN"/>
        </w:rPr>
        <w:t>。</w:t>
      </w:r>
    </w:p>
    <w:p w:rsidR="006A0308" w:rsidRDefault="00FA21B9">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12</w:t>
      </w:r>
      <w:r w:rsidR="00DD346F">
        <w:rPr>
          <w:rFonts w:ascii="Times New Roman" w:eastAsia="仿宋" w:hAnsi="Times New Roman" w:cs="Times New Roman"/>
          <w:b/>
          <w:bCs/>
          <w:spacing w:val="15"/>
          <w:sz w:val="32"/>
          <w:szCs w:val="32"/>
          <w:lang w:eastAsia="zh-CN"/>
        </w:rPr>
        <w:t>.</w:t>
      </w:r>
      <w:r w:rsidR="00DD346F">
        <w:rPr>
          <w:rFonts w:ascii="仿宋" w:eastAsia="仿宋" w:hAnsi="仿宋" w:cs="仿宋" w:hint="eastAsia"/>
          <w:b/>
          <w:bCs/>
          <w:spacing w:val="15"/>
          <w:sz w:val="32"/>
          <w:szCs w:val="32"/>
          <w:lang w:eastAsia="zh-CN"/>
        </w:rPr>
        <w:t>卫生健康支出(类)：</w:t>
      </w:r>
      <w:r w:rsidR="00DD346F">
        <w:rPr>
          <w:rFonts w:ascii="仿宋" w:eastAsia="仿宋" w:hAnsi="仿宋" w:cs="仿宋" w:hint="eastAsia"/>
          <w:spacing w:val="15"/>
          <w:sz w:val="32"/>
          <w:szCs w:val="32"/>
          <w:lang w:eastAsia="zh-CN"/>
        </w:rPr>
        <w:t>反映政府卫生健康方面的支出，主要涉及行政事业单位医疗</w:t>
      </w:r>
      <w:r w:rsidR="00DD346F">
        <w:rPr>
          <w:rFonts w:ascii="Times New Roman" w:eastAsia="仿宋" w:hAnsi="Times New Roman" w:cs="Times New Roman"/>
          <w:spacing w:val="15"/>
          <w:sz w:val="32"/>
          <w:szCs w:val="32"/>
          <w:lang w:eastAsia="zh-CN"/>
        </w:rPr>
        <w:t>1</w:t>
      </w:r>
      <w:r w:rsidR="00DD346F">
        <w:rPr>
          <w:rFonts w:ascii="仿宋" w:eastAsia="仿宋" w:hAnsi="仿宋" w:cs="仿宋" w:hint="eastAsia"/>
          <w:spacing w:val="15"/>
          <w:sz w:val="32"/>
          <w:szCs w:val="32"/>
          <w:lang w:eastAsia="zh-CN"/>
        </w:rPr>
        <w:t>个“款”级科目，反映行政事业单位医疗方面的支出。</w:t>
      </w:r>
    </w:p>
    <w:p w:rsidR="006A0308" w:rsidRDefault="00FA21B9">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13</w:t>
      </w:r>
      <w:r w:rsidR="00DD346F">
        <w:rPr>
          <w:rFonts w:ascii="Times New Roman" w:eastAsia="仿宋" w:hAnsi="Times New Roman" w:cs="Times New Roman"/>
          <w:b/>
          <w:bCs/>
          <w:spacing w:val="15"/>
          <w:sz w:val="32"/>
          <w:szCs w:val="32"/>
          <w:lang w:eastAsia="zh-CN"/>
        </w:rPr>
        <w:t>.</w:t>
      </w:r>
      <w:r w:rsidR="00DD346F">
        <w:rPr>
          <w:rFonts w:ascii="仿宋" w:eastAsia="仿宋" w:hAnsi="仿宋" w:cs="仿宋" w:hint="eastAsia"/>
          <w:b/>
          <w:bCs/>
          <w:spacing w:val="15"/>
          <w:sz w:val="32"/>
          <w:szCs w:val="32"/>
          <w:lang w:eastAsia="zh-CN"/>
        </w:rPr>
        <w:t>资源勘探工业信息等支出(类)：</w:t>
      </w:r>
      <w:r w:rsidR="00DD346F">
        <w:rPr>
          <w:rFonts w:ascii="仿宋" w:eastAsia="仿宋" w:hAnsi="仿宋" w:cs="仿宋" w:hint="eastAsia"/>
          <w:spacing w:val="15"/>
          <w:sz w:val="32"/>
          <w:szCs w:val="32"/>
          <w:lang w:eastAsia="zh-CN"/>
        </w:rPr>
        <w:t>反映用于对资源勘探、制造业、建筑业、工业信息等方面支出，主要涉及支持中小企业发展和管理支出</w:t>
      </w:r>
      <w:r w:rsidR="00DD346F">
        <w:rPr>
          <w:rFonts w:ascii="Times New Roman" w:eastAsia="仿宋" w:hAnsi="Times New Roman" w:cs="Times New Roman"/>
          <w:spacing w:val="15"/>
          <w:sz w:val="32"/>
          <w:szCs w:val="32"/>
          <w:lang w:eastAsia="zh-CN"/>
        </w:rPr>
        <w:t>1</w:t>
      </w:r>
      <w:r w:rsidR="00DD346F">
        <w:rPr>
          <w:rFonts w:ascii="仿宋" w:eastAsia="仿宋" w:hAnsi="仿宋" w:cs="仿宋" w:hint="eastAsia"/>
          <w:spacing w:val="15"/>
          <w:sz w:val="32"/>
          <w:szCs w:val="32"/>
          <w:lang w:eastAsia="zh-CN"/>
        </w:rPr>
        <w:t>个“款”级科目，反映用于中小企业管理及支持中小企业发展方面的支出。</w:t>
      </w:r>
    </w:p>
    <w:p w:rsidR="006A0308" w:rsidRDefault="00FA21B9">
      <w:pPr>
        <w:spacing w:after="0" w:line="272" w:lineRule="auto"/>
        <w:ind w:right="159" w:firstLineChars="200" w:firstLine="703"/>
        <w:jc w:val="both"/>
        <w:rPr>
          <w:rFonts w:ascii="仿宋" w:eastAsia="仿宋" w:hAnsi="仿宋" w:cs="仿宋"/>
          <w:spacing w:val="15"/>
          <w:sz w:val="32"/>
          <w:szCs w:val="32"/>
          <w:lang w:eastAsia="zh-CN"/>
        </w:rPr>
      </w:pPr>
      <w:r>
        <w:rPr>
          <w:rFonts w:ascii="Times New Roman" w:eastAsia="仿宋" w:hAnsi="Times New Roman" w:cs="Times New Roman"/>
          <w:b/>
          <w:bCs/>
          <w:spacing w:val="15"/>
          <w:sz w:val="32"/>
          <w:szCs w:val="32"/>
          <w:lang w:eastAsia="zh-CN"/>
        </w:rPr>
        <w:t>14</w:t>
      </w:r>
      <w:r w:rsidR="00DD346F">
        <w:rPr>
          <w:rFonts w:ascii="Times New Roman" w:eastAsia="仿宋" w:hAnsi="Times New Roman" w:cs="Times New Roman"/>
          <w:b/>
          <w:bCs/>
          <w:spacing w:val="15"/>
          <w:sz w:val="32"/>
          <w:szCs w:val="32"/>
          <w:lang w:eastAsia="zh-CN"/>
        </w:rPr>
        <w:t>.</w:t>
      </w:r>
      <w:r w:rsidR="00DD346F">
        <w:rPr>
          <w:rFonts w:ascii="仿宋" w:eastAsia="仿宋" w:hAnsi="仿宋" w:cs="仿宋" w:hint="eastAsia"/>
          <w:b/>
          <w:bCs/>
          <w:spacing w:val="15"/>
          <w:sz w:val="32"/>
          <w:szCs w:val="32"/>
          <w:lang w:eastAsia="zh-CN"/>
        </w:rPr>
        <w:t>住房保障支出(类)：</w:t>
      </w:r>
      <w:r w:rsidR="00DD346F">
        <w:rPr>
          <w:rFonts w:ascii="仿宋" w:eastAsia="仿宋" w:hAnsi="仿宋" w:cs="仿宋" w:hint="eastAsia"/>
          <w:spacing w:val="15"/>
          <w:sz w:val="32"/>
          <w:szCs w:val="32"/>
          <w:lang w:eastAsia="zh-CN"/>
        </w:rPr>
        <w:t>反映用于住房方面的支出，主要涉及住房改革支出</w:t>
      </w:r>
      <w:r w:rsidR="00DD346F">
        <w:rPr>
          <w:rFonts w:ascii="Times New Roman" w:eastAsia="仿宋" w:hAnsi="Times New Roman" w:cs="Times New Roman"/>
          <w:spacing w:val="15"/>
          <w:sz w:val="32"/>
          <w:szCs w:val="32"/>
          <w:lang w:eastAsia="zh-CN"/>
        </w:rPr>
        <w:t>1</w:t>
      </w:r>
      <w:r w:rsidR="00DD346F">
        <w:rPr>
          <w:rFonts w:ascii="仿宋" w:eastAsia="仿宋" w:hAnsi="仿宋" w:cs="仿宋" w:hint="eastAsia"/>
          <w:spacing w:val="15"/>
          <w:sz w:val="32"/>
          <w:szCs w:val="32"/>
          <w:lang w:eastAsia="zh-CN"/>
        </w:rPr>
        <w:t>个“款”级科目。住房改革支出包括三项：住房公积金、提租补贴和购房补贴(指无房和未达标住房补贴)。</w:t>
      </w:r>
    </w:p>
    <w:p w:rsidR="00FA21B9" w:rsidRPr="00323D69" w:rsidRDefault="00FA21B9" w:rsidP="00FA21B9">
      <w:pPr>
        <w:spacing w:after="0" w:line="272" w:lineRule="auto"/>
        <w:ind w:right="159" w:firstLineChars="200" w:firstLine="703"/>
        <w:jc w:val="both"/>
        <w:rPr>
          <w:rFonts w:ascii="仿宋" w:eastAsia="仿宋" w:hAnsi="仿宋" w:cs="仿宋"/>
          <w:spacing w:val="15"/>
          <w:sz w:val="32"/>
          <w:szCs w:val="32"/>
          <w:lang w:eastAsia="zh-CN"/>
        </w:rPr>
      </w:pPr>
      <w:r w:rsidRPr="00FA21B9">
        <w:rPr>
          <w:rFonts w:ascii="Times New Roman" w:eastAsia="仿宋" w:hAnsi="Times New Roman" w:cs="Times New Roman" w:hint="eastAsia"/>
          <w:b/>
          <w:bCs/>
          <w:spacing w:val="15"/>
          <w:sz w:val="32"/>
          <w:szCs w:val="32"/>
          <w:lang w:eastAsia="zh-CN"/>
        </w:rPr>
        <w:t>15.</w:t>
      </w:r>
      <w:r w:rsidRPr="00FA21B9">
        <w:rPr>
          <w:rFonts w:ascii="Times New Roman" w:eastAsia="仿宋" w:hAnsi="Times New Roman" w:cs="Times New Roman" w:hint="eastAsia"/>
          <w:b/>
          <w:bCs/>
          <w:spacing w:val="15"/>
          <w:sz w:val="32"/>
          <w:szCs w:val="32"/>
          <w:lang w:eastAsia="zh-CN"/>
        </w:rPr>
        <w:t>委托业务费：</w:t>
      </w:r>
      <w:r w:rsidRPr="00323D69">
        <w:rPr>
          <w:rFonts w:ascii="仿宋" w:eastAsia="仿宋" w:hAnsi="仿宋" w:cs="仿宋" w:hint="eastAsia"/>
          <w:spacing w:val="15"/>
          <w:sz w:val="32"/>
          <w:szCs w:val="32"/>
          <w:lang w:eastAsia="zh-CN"/>
        </w:rPr>
        <w:t>反映因委托外单位办理业务（如委托开展的课题研究、咨询、评审和规划等）而支付的委托业务费。</w:t>
      </w:r>
    </w:p>
    <w:p w:rsidR="006A0308" w:rsidRDefault="006A0308">
      <w:pPr>
        <w:spacing w:after="0" w:line="272" w:lineRule="auto"/>
        <w:ind w:right="157"/>
        <w:jc w:val="both"/>
        <w:rPr>
          <w:rFonts w:ascii="仿宋" w:eastAsia="仿宋" w:hAnsi="仿宋" w:cs="仿宋"/>
          <w:spacing w:val="15"/>
          <w:sz w:val="32"/>
          <w:szCs w:val="32"/>
          <w:lang w:eastAsia="zh-CN"/>
        </w:rPr>
      </w:pPr>
    </w:p>
    <w:p w:rsidR="006A0308" w:rsidRDefault="006A0308">
      <w:pPr>
        <w:spacing w:after="0" w:line="272" w:lineRule="auto"/>
        <w:ind w:left="120" w:right="157" w:firstLine="641"/>
        <w:jc w:val="both"/>
        <w:rPr>
          <w:rFonts w:asciiTheme="minorEastAsia" w:hAnsiTheme="minorEastAsia" w:cs="Microsoft JhengHei"/>
          <w:spacing w:val="15"/>
          <w:sz w:val="32"/>
          <w:szCs w:val="32"/>
          <w:lang w:eastAsia="zh-CN"/>
        </w:rPr>
      </w:pPr>
    </w:p>
    <w:sectPr w:rsidR="006A0308">
      <w:pgSz w:w="11906" w:h="16838"/>
      <w:pgMar w:top="1134" w:right="1560"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CD" w:rsidRDefault="00C02BCD">
      <w:pPr>
        <w:spacing w:line="240" w:lineRule="auto"/>
      </w:pPr>
      <w:r>
        <w:separator/>
      </w:r>
    </w:p>
  </w:endnote>
  <w:endnote w:type="continuationSeparator" w:id="0">
    <w:p w:rsidR="00C02BCD" w:rsidRDefault="00C02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TimesNewRomanPSMT">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CA" w:rsidRDefault="007C2BCA">
    <w:pPr>
      <w:tabs>
        <w:tab w:val="left" w:pos="4210"/>
        <w:tab w:val="center" w:pos="4350"/>
      </w:tabs>
      <w:spacing w:after="0" w:line="200" w:lineRule="exact"/>
      <w:rPr>
        <w:sz w:val="20"/>
        <w:szCs w:val="20"/>
      </w:rPr>
    </w:pP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CA" w:rsidRDefault="007C2BCA">
    <w:pPr>
      <w:tabs>
        <w:tab w:val="left" w:pos="4210"/>
        <w:tab w:val="center" w:pos="4350"/>
      </w:tabs>
      <w:spacing w:after="0" w:line="200" w:lineRule="exact"/>
      <w:rPr>
        <w:sz w:val="20"/>
        <w:szCs w:val="20"/>
      </w:rPr>
    </w:pP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CA" w:rsidRDefault="007C2BCA">
    <w:pPr>
      <w:tabs>
        <w:tab w:val="left" w:pos="4210"/>
        <w:tab w:val="center" w:pos="4350"/>
      </w:tabs>
      <w:spacing w:after="0" w:line="200" w:lineRule="exact"/>
      <w:rPr>
        <w:sz w:val="20"/>
        <w:szCs w:val="20"/>
      </w:rPr>
    </w:pPr>
    <w:r>
      <w:rPr>
        <w:noProof/>
        <w:lang w:eastAsia="zh-CN"/>
      </w:rPr>
      <mc:AlternateContent>
        <mc:Choice Requires="wps">
          <w:drawing>
            <wp:anchor distT="0" distB="0" distL="114300" distR="114300" simplePos="0" relativeHeight="251661312" behindDoc="0" locked="0" layoutInCell="1" allowOverlap="1" wp14:anchorId="14954F60" wp14:editId="3F12C24F">
              <wp:simplePos x="0" y="0"/>
              <wp:positionH relativeFrom="margin">
                <wp:align>center</wp:align>
              </wp:positionH>
              <wp:positionV relativeFrom="paragraph">
                <wp:posOffset>0</wp:posOffset>
              </wp:positionV>
              <wp:extent cx="289560" cy="12446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24460"/>
                      </a:xfrm>
                      <a:prstGeom prst="rect">
                        <a:avLst/>
                      </a:prstGeom>
                      <a:noFill/>
                      <a:ln>
                        <a:noFill/>
                      </a:ln>
                    </wps:spPr>
                    <wps:txbx>
                      <w:txbxContent>
                        <w:p w:rsidR="007C2BCA" w:rsidRDefault="007C2BCA">
                          <w:pPr>
                            <w:spacing w:after="0" w:line="202" w:lineRule="exact"/>
                            <w:ind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w w:val="127"/>
                              <w:sz w:val="18"/>
                              <w:szCs w:val="18"/>
                            </w:rPr>
                            <w:instrText xml:space="preserve"> PAGE </w:instrText>
                          </w:r>
                          <w:r>
                            <w:fldChar w:fldCharType="separate"/>
                          </w:r>
                          <w:r w:rsidR="00930509">
                            <w:rPr>
                              <w:rFonts w:ascii="Times New Roman" w:eastAsia="Times New Roman" w:hAnsi="Times New Roman" w:cs="Times New Roman"/>
                              <w:noProof/>
                              <w:w w:val="127"/>
                              <w:sz w:val="18"/>
                              <w:szCs w:val="18"/>
                            </w:rPr>
                            <w:t>2</w:t>
                          </w:r>
                          <w:r>
                            <w:fldChar w:fldCharType="end"/>
                          </w:r>
                        </w:p>
                      </w:txbxContent>
                    </wps:txbx>
                    <wps:bodyPr rot="0" vert="horz" wrap="square" lIns="0" tIns="0" rIns="0" bIns="0" anchor="t" anchorCtr="0" upright="1">
                      <a:noAutofit/>
                    </wps:bodyPr>
                  </wps:wsp>
                </a:graphicData>
              </a:graphic>
            </wp:anchor>
          </w:drawing>
        </mc:Choice>
        <mc:Fallback>
          <w:pict>
            <v:shapetype w14:anchorId="14954F60" id="_x0000_t202" coordsize="21600,21600" o:spt="202" path="m,l,21600r21600,l21600,xe">
              <v:stroke joinstyle="miter"/>
              <v:path gradientshapeok="t" o:connecttype="rect"/>
            </v:shapetype>
            <v:shape id="Text Box 8" o:spid="_x0000_s1026" type="#_x0000_t202" style="position:absolute;margin-left:0;margin-top:0;width:22.8pt;height:9.8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" filled="f" stroked="f">
              <v:textbox inset="0,0,0,0">
                <w:txbxContent>
                  <w:p w:rsidR="007C2BCA" w:rsidRDefault="007C2BCA">
                    <w:pPr>
                      <w:spacing w:after="0" w:line="202" w:lineRule="exact"/>
                      <w:ind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w w:val="127"/>
                        <w:sz w:val="18"/>
                        <w:szCs w:val="18"/>
                      </w:rPr>
                      <w:instrText xml:space="preserve"> PAGE </w:instrText>
                    </w:r>
                    <w:r>
                      <w:fldChar w:fldCharType="separate"/>
                    </w:r>
                    <w:r w:rsidR="00930509">
                      <w:rPr>
                        <w:rFonts w:ascii="Times New Roman" w:eastAsia="Times New Roman" w:hAnsi="Times New Roman" w:cs="Times New Roman"/>
                        <w:noProof/>
                        <w:w w:val="127"/>
                        <w:sz w:val="18"/>
                        <w:szCs w:val="18"/>
                      </w:rPr>
                      <w:t>2</w:t>
                    </w:r>
                    <w:r>
                      <w:fldChar w:fldCharType="end"/>
                    </w:r>
                  </w:p>
                </w:txbxContent>
              </v:textbox>
              <w10:wrap anchorx="margin"/>
            </v:shape>
          </w:pict>
        </mc:Fallback>
      </mc:AlternateContent>
    </w:r>
    <w:r>
      <w:rPr>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CA" w:rsidRDefault="007C2BCA">
    <w:pPr>
      <w:tabs>
        <w:tab w:val="left" w:pos="4210"/>
        <w:tab w:val="center" w:pos="4350"/>
      </w:tabs>
      <w:spacing w:after="0" w:line="200" w:lineRule="exact"/>
      <w:rPr>
        <w:sz w:val="20"/>
        <w:szCs w:val="20"/>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9560" cy="12446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24460"/>
                      </a:xfrm>
                      <a:prstGeom prst="rect">
                        <a:avLst/>
                      </a:prstGeom>
                      <a:noFill/>
                      <a:ln>
                        <a:noFill/>
                      </a:ln>
                    </wps:spPr>
                    <wps:txbx>
                      <w:txbxContent>
                        <w:p w:rsidR="007C2BCA" w:rsidRDefault="007C2BCA">
                          <w:pPr>
                            <w:spacing w:after="0" w:line="202" w:lineRule="exact"/>
                            <w:ind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w w:val="127"/>
                              <w:sz w:val="18"/>
                              <w:szCs w:val="18"/>
                            </w:rPr>
                            <w:instrText xml:space="preserve"> PAGE </w:instrText>
                          </w:r>
                          <w:r>
                            <w:fldChar w:fldCharType="separate"/>
                          </w:r>
                          <w:r w:rsidR="00930509">
                            <w:rPr>
                              <w:rFonts w:ascii="Times New Roman" w:eastAsia="Times New Roman" w:hAnsi="Times New Roman" w:cs="Times New Roman"/>
                              <w:noProof/>
                              <w:w w:val="127"/>
                              <w:sz w:val="18"/>
                              <w:szCs w:val="18"/>
                            </w:rPr>
                            <w:t>10</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2.8pt;height:9.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" filled="f" stroked="f">
              <v:textbox inset="0,0,0,0">
                <w:txbxContent>
                  <w:p w:rsidR="007C2BCA" w:rsidRDefault="007C2BCA">
                    <w:pPr>
                      <w:spacing w:after="0" w:line="202" w:lineRule="exact"/>
                      <w:ind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w w:val="127"/>
                        <w:sz w:val="18"/>
                        <w:szCs w:val="18"/>
                      </w:rPr>
                      <w:instrText xml:space="preserve"> PAGE </w:instrText>
                    </w:r>
                    <w:r>
                      <w:fldChar w:fldCharType="separate"/>
                    </w:r>
                    <w:r w:rsidR="00930509">
                      <w:rPr>
                        <w:rFonts w:ascii="Times New Roman" w:eastAsia="Times New Roman" w:hAnsi="Times New Roman" w:cs="Times New Roman"/>
                        <w:noProof/>
                        <w:w w:val="127"/>
                        <w:sz w:val="18"/>
                        <w:szCs w:val="18"/>
                      </w:rPr>
                      <w:t>10</w:t>
                    </w:r>
                    <w:r>
                      <w:fldChar w:fldCharType="end"/>
                    </w:r>
                  </w:p>
                </w:txbxContent>
              </v:textbox>
              <w10:wrap anchorx="margin"/>
            </v:shape>
          </w:pict>
        </mc:Fallback>
      </mc:AlternateContent>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CD" w:rsidRDefault="00C02BCD">
      <w:pPr>
        <w:spacing w:after="0"/>
      </w:pPr>
      <w:r>
        <w:separator/>
      </w:r>
    </w:p>
  </w:footnote>
  <w:footnote w:type="continuationSeparator" w:id="0">
    <w:p w:rsidR="00C02BCD" w:rsidRDefault="00C02B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NTVjOWY1ODBlYTU0MDViMzRkNTU0NTRlM2RmNGMifQ=="/>
  </w:docVars>
  <w:rsids>
    <w:rsidRoot w:val="0088114B"/>
    <w:rsid w:val="000106DE"/>
    <w:rsid w:val="00011860"/>
    <w:rsid w:val="00014E8F"/>
    <w:rsid w:val="000243D7"/>
    <w:rsid w:val="00026595"/>
    <w:rsid w:val="0003206C"/>
    <w:rsid w:val="000323FB"/>
    <w:rsid w:val="000330DF"/>
    <w:rsid w:val="00033647"/>
    <w:rsid w:val="000355D7"/>
    <w:rsid w:val="00040585"/>
    <w:rsid w:val="00045F4F"/>
    <w:rsid w:val="0004759F"/>
    <w:rsid w:val="0004761A"/>
    <w:rsid w:val="00056D01"/>
    <w:rsid w:val="00063151"/>
    <w:rsid w:val="00063723"/>
    <w:rsid w:val="00066757"/>
    <w:rsid w:val="00087262"/>
    <w:rsid w:val="000908D0"/>
    <w:rsid w:val="00091576"/>
    <w:rsid w:val="00095ADC"/>
    <w:rsid w:val="000971A7"/>
    <w:rsid w:val="000A62DB"/>
    <w:rsid w:val="000B7718"/>
    <w:rsid w:val="000C18E1"/>
    <w:rsid w:val="000C276C"/>
    <w:rsid w:val="000C7732"/>
    <w:rsid w:val="000E3B9D"/>
    <w:rsid w:val="000E4A9C"/>
    <w:rsid w:val="000E5EAD"/>
    <w:rsid w:val="000E7C64"/>
    <w:rsid w:val="001113BD"/>
    <w:rsid w:val="00113644"/>
    <w:rsid w:val="0011429C"/>
    <w:rsid w:val="001222E1"/>
    <w:rsid w:val="00122FCC"/>
    <w:rsid w:val="00123660"/>
    <w:rsid w:val="00127521"/>
    <w:rsid w:val="00127D80"/>
    <w:rsid w:val="00133F7E"/>
    <w:rsid w:val="00136B95"/>
    <w:rsid w:val="0014237E"/>
    <w:rsid w:val="001450DB"/>
    <w:rsid w:val="0014644A"/>
    <w:rsid w:val="00152B58"/>
    <w:rsid w:val="00162B38"/>
    <w:rsid w:val="00173AE1"/>
    <w:rsid w:val="00174F17"/>
    <w:rsid w:val="001802B5"/>
    <w:rsid w:val="00183402"/>
    <w:rsid w:val="001901C8"/>
    <w:rsid w:val="00195D5D"/>
    <w:rsid w:val="001A135D"/>
    <w:rsid w:val="001A1950"/>
    <w:rsid w:val="001A56ED"/>
    <w:rsid w:val="001B12AE"/>
    <w:rsid w:val="001B133B"/>
    <w:rsid w:val="001B187A"/>
    <w:rsid w:val="001B21BA"/>
    <w:rsid w:val="001C2802"/>
    <w:rsid w:val="001D0628"/>
    <w:rsid w:val="001D69F4"/>
    <w:rsid w:val="001E3DBB"/>
    <w:rsid w:val="001F19B3"/>
    <w:rsid w:val="001F7E1A"/>
    <w:rsid w:val="0020231E"/>
    <w:rsid w:val="00203A3B"/>
    <w:rsid w:val="00204FEA"/>
    <w:rsid w:val="00205617"/>
    <w:rsid w:val="00207C80"/>
    <w:rsid w:val="00216CB9"/>
    <w:rsid w:val="00226110"/>
    <w:rsid w:val="00233273"/>
    <w:rsid w:val="002350F8"/>
    <w:rsid w:val="00247062"/>
    <w:rsid w:val="00254581"/>
    <w:rsid w:val="00255057"/>
    <w:rsid w:val="0025784D"/>
    <w:rsid w:val="00275826"/>
    <w:rsid w:val="00277B46"/>
    <w:rsid w:val="002942E3"/>
    <w:rsid w:val="0029481A"/>
    <w:rsid w:val="00295FB1"/>
    <w:rsid w:val="00296970"/>
    <w:rsid w:val="002A456B"/>
    <w:rsid w:val="002A6CDC"/>
    <w:rsid w:val="002B08B8"/>
    <w:rsid w:val="002B4CED"/>
    <w:rsid w:val="002B7902"/>
    <w:rsid w:val="002C0D2C"/>
    <w:rsid w:val="002D4877"/>
    <w:rsid w:val="002E1C86"/>
    <w:rsid w:val="002F524F"/>
    <w:rsid w:val="002F5A7C"/>
    <w:rsid w:val="00306AB6"/>
    <w:rsid w:val="0031556F"/>
    <w:rsid w:val="00322B6C"/>
    <w:rsid w:val="00323D69"/>
    <w:rsid w:val="003248E1"/>
    <w:rsid w:val="00334275"/>
    <w:rsid w:val="00334A0A"/>
    <w:rsid w:val="00337DA6"/>
    <w:rsid w:val="00340E7E"/>
    <w:rsid w:val="0034105C"/>
    <w:rsid w:val="00343B95"/>
    <w:rsid w:val="0035049E"/>
    <w:rsid w:val="00351DD1"/>
    <w:rsid w:val="003557F3"/>
    <w:rsid w:val="00374D11"/>
    <w:rsid w:val="003773D1"/>
    <w:rsid w:val="0038101B"/>
    <w:rsid w:val="00384DF2"/>
    <w:rsid w:val="00391965"/>
    <w:rsid w:val="00393B76"/>
    <w:rsid w:val="003A342B"/>
    <w:rsid w:val="003A5E37"/>
    <w:rsid w:val="003A7272"/>
    <w:rsid w:val="003A7334"/>
    <w:rsid w:val="003B360F"/>
    <w:rsid w:val="003B54DE"/>
    <w:rsid w:val="003C210C"/>
    <w:rsid w:val="003D3A64"/>
    <w:rsid w:val="003E2898"/>
    <w:rsid w:val="003E5E11"/>
    <w:rsid w:val="003F1509"/>
    <w:rsid w:val="003F1794"/>
    <w:rsid w:val="003F1D3B"/>
    <w:rsid w:val="003F268C"/>
    <w:rsid w:val="003F4A62"/>
    <w:rsid w:val="003F4E2A"/>
    <w:rsid w:val="00402A84"/>
    <w:rsid w:val="00406D13"/>
    <w:rsid w:val="004108F5"/>
    <w:rsid w:val="004109CF"/>
    <w:rsid w:val="0041420A"/>
    <w:rsid w:val="00415DDA"/>
    <w:rsid w:val="00425AD9"/>
    <w:rsid w:val="004307B1"/>
    <w:rsid w:val="0043090B"/>
    <w:rsid w:val="00430C7A"/>
    <w:rsid w:val="0043638E"/>
    <w:rsid w:val="00440866"/>
    <w:rsid w:val="004425AB"/>
    <w:rsid w:val="00446FF2"/>
    <w:rsid w:val="00454C32"/>
    <w:rsid w:val="00462754"/>
    <w:rsid w:val="00467DE1"/>
    <w:rsid w:val="00473C30"/>
    <w:rsid w:val="00474EA1"/>
    <w:rsid w:val="0048189A"/>
    <w:rsid w:val="0048347B"/>
    <w:rsid w:val="00483518"/>
    <w:rsid w:val="00490530"/>
    <w:rsid w:val="0049140D"/>
    <w:rsid w:val="00494441"/>
    <w:rsid w:val="0049453F"/>
    <w:rsid w:val="004A5821"/>
    <w:rsid w:val="004A6A2B"/>
    <w:rsid w:val="004B60D4"/>
    <w:rsid w:val="004C076A"/>
    <w:rsid w:val="004C3B20"/>
    <w:rsid w:val="004D25BF"/>
    <w:rsid w:val="004D6364"/>
    <w:rsid w:val="004D6ADA"/>
    <w:rsid w:val="004E43BF"/>
    <w:rsid w:val="004F05C6"/>
    <w:rsid w:val="004F0653"/>
    <w:rsid w:val="004F4030"/>
    <w:rsid w:val="004F433E"/>
    <w:rsid w:val="0050029E"/>
    <w:rsid w:val="005034BA"/>
    <w:rsid w:val="00504921"/>
    <w:rsid w:val="005050D9"/>
    <w:rsid w:val="00507EEA"/>
    <w:rsid w:val="00515497"/>
    <w:rsid w:val="005206C7"/>
    <w:rsid w:val="0052592B"/>
    <w:rsid w:val="00527BC2"/>
    <w:rsid w:val="005300EC"/>
    <w:rsid w:val="005369C8"/>
    <w:rsid w:val="00536D56"/>
    <w:rsid w:val="0054206C"/>
    <w:rsid w:val="005625EF"/>
    <w:rsid w:val="0056627C"/>
    <w:rsid w:val="005662A1"/>
    <w:rsid w:val="00582F64"/>
    <w:rsid w:val="005835D5"/>
    <w:rsid w:val="00583FD2"/>
    <w:rsid w:val="0058533A"/>
    <w:rsid w:val="00593F11"/>
    <w:rsid w:val="00595B52"/>
    <w:rsid w:val="005A239E"/>
    <w:rsid w:val="005A442A"/>
    <w:rsid w:val="005A4F26"/>
    <w:rsid w:val="005A569F"/>
    <w:rsid w:val="005B0648"/>
    <w:rsid w:val="005B0D57"/>
    <w:rsid w:val="005B635E"/>
    <w:rsid w:val="005C088A"/>
    <w:rsid w:val="005E0B40"/>
    <w:rsid w:val="005E1908"/>
    <w:rsid w:val="005E3672"/>
    <w:rsid w:val="005E391F"/>
    <w:rsid w:val="005E739E"/>
    <w:rsid w:val="005F43FF"/>
    <w:rsid w:val="006057B4"/>
    <w:rsid w:val="006128C5"/>
    <w:rsid w:val="00612F99"/>
    <w:rsid w:val="00620AE3"/>
    <w:rsid w:val="006242B2"/>
    <w:rsid w:val="00632E50"/>
    <w:rsid w:val="00637322"/>
    <w:rsid w:val="006409EE"/>
    <w:rsid w:val="00645B3E"/>
    <w:rsid w:val="00651E9F"/>
    <w:rsid w:val="00656C75"/>
    <w:rsid w:val="00657830"/>
    <w:rsid w:val="00666279"/>
    <w:rsid w:val="00672299"/>
    <w:rsid w:val="006777BA"/>
    <w:rsid w:val="006822D9"/>
    <w:rsid w:val="00687321"/>
    <w:rsid w:val="00687BD5"/>
    <w:rsid w:val="0069403F"/>
    <w:rsid w:val="0069595E"/>
    <w:rsid w:val="006A0308"/>
    <w:rsid w:val="006A1795"/>
    <w:rsid w:val="006A5AE6"/>
    <w:rsid w:val="006A5E10"/>
    <w:rsid w:val="006B51C2"/>
    <w:rsid w:val="006C06B9"/>
    <w:rsid w:val="006D0CF0"/>
    <w:rsid w:val="006D199C"/>
    <w:rsid w:val="006D53DE"/>
    <w:rsid w:val="006F2E98"/>
    <w:rsid w:val="006F516F"/>
    <w:rsid w:val="006F5965"/>
    <w:rsid w:val="006F616E"/>
    <w:rsid w:val="007004EA"/>
    <w:rsid w:val="00703762"/>
    <w:rsid w:val="00713A3D"/>
    <w:rsid w:val="007154CE"/>
    <w:rsid w:val="007206E7"/>
    <w:rsid w:val="00721B6B"/>
    <w:rsid w:val="00722E40"/>
    <w:rsid w:val="00732307"/>
    <w:rsid w:val="007348D0"/>
    <w:rsid w:val="00746AE3"/>
    <w:rsid w:val="00746CDE"/>
    <w:rsid w:val="0074744D"/>
    <w:rsid w:val="00752786"/>
    <w:rsid w:val="007608BD"/>
    <w:rsid w:val="007620F3"/>
    <w:rsid w:val="00764010"/>
    <w:rsid w:val="00767044"/>
    <w:rsid w:val="00770577"/>
    <w:rsid w:val="00771640"/>
    <w:rsid w:val="007718D9"/>
    <w:rsid w:val="007747AC"/>
    <w:rsid w:val="00775DA5"/>
    <w:rsid w:val="00777905"/>
    <w:rsid w:val="00780C92"/>
    <w:rsid w:val="007818A5"/>
    <w:rsid w:val="00787AF9"/>
    <w:rsid w:val="00787B8C"/>
    <w:rsid w:val="007B1A6E"/>
    <w:rsid w:val="007B335E"/>
    <w:rsid w:val="007B3595"/>
    <w:rsid w:val="007B3C79"/>
    <w:rsid w:val="007B3D02"/>
    <w:rsid w:val="007C1DE7"/>
    <w:rsid w:val="007C2BCA"/>
    <w:rsid w:val="007D1F22"/>
    <w:rsid w:val="007D5E76"/>
    <w:rsid w:val="007E2FC3"/>
    <w:rsid w:val="007E7507"/>
    <w:rsid w:val="007F4703"/>
    <w:rsid w:val="007F6DCD"/>
    <w:rsid w:val="007F72AC"/>
    <w:rsid w:val="00802B51"/>
    <w:rsid w:val="0080341C"/>
    <w:rsid w:val="00805367"/>
    <w:rsid w:val="0083319F"/>
    <w:rsid w:val="00842640"/>
    <w:rsid w:val="00843FF3"/>
    <w:rsid w:val="008449EC"/>
    <w:rsid w:val="00847CBE"/>
    <w:rsid w:val="00852DA2"/>
    <w:rsid w:val="008538CF"/>
    <w:rsid w:val="00854530"/>
    <w:rsid w:val="00854984"/>
    <w:rsid w:val="0085715B"/>
    <w:rsid w:val="00857E61"/>
    <w:rsid w:val="008611BE"/>
    <w:rsid w:val="00867479"/>
    <w:rsid w:val="00881061"/>
    <w:rsid w:val="0088114B"/>
    <w:rsid w:val="00885B90"/>
    <w:rsid w:val="00890AFF"/>
    <w:rsid w:val="008A2503"/>
    <w:rsid w:val="008A4798"/>
    <w:rsid w:val="008A5E3E"/>
    <w:rsid w:val="008B3577"/>
    <w:rsid w:val="008B6877"/>
    <w:rsid w:val="008C01D9"/>
    <w:rsid w:val="008C2E84"/>
    <w:rsid w:val="008C42CA"/>
    <w:rsid w:val="008C4F7D"/>
    <w:rsid w:val="008C53A3"/>
    <w:rsid w:val="008D78A5"/>
    <w:rsid w:val="008E13E7"/>
    <w:rsid w:val="008E4BBF"/>
    <w:rsid w:val="008E7178"/>
    <w:rsid w:val="008F53C0"/>
    <w:rsid w:val="008F74FF"/>
    <w:rsid w:val="008F7513"/>
    <w:rsid w:val="0090518A"/>
    <w:rsid w:val="00913728"/>
    <w:rsid w:val="00916972"/>
    <w:rsid w:val="0092331F"/>
    <w:rsid w:val="00930509"/>
    <w:rsid w:val="009319A3"/>
    <w:rsid w:val="009377FE"/>
    <w:rsid w:val="00937F0E"/>
    <w:rsid w:val="0094089C"/>
    <w:rsid w:val="0094169F"/>
    <w:rsid w:val="00941C03"/>
    <w:rsid w:val="00946054"/>
    <w:rsid w:val="009464A8"/>
    <w:rsid w:val="00946D31"/>
    <w:rsid w:val="009475FA"/>
    <w:rsid w:val="00953C12"/>
    <w:rsid w:val="009553C9"/>
    <w:rsid w:val="0095778A"/>
    <w:rsid w:val="00961179"/>
    <w:rsid w:val="00964DCF"/>
    <w:rsid w:val="0096575B"/>
    <w:rsid w:val="00974087"/>
    <w:rsid w:val="009741BF"/>
    <w:rsid w:val="009768A6"/>
    <w:rsid w:val="00977005"/>
    <w:rsid w:val="00980F87"/>
    <w:rsid w:val="00983C95"/>
    <w:rsid w:val="00990077"/>
    <w:rsid w:val="0099131D"/>
    <w:rsid w:val="00992C53"/>
    <w:rsid w:val="00994B27"/>
    <w:rsid w:val="009B444E"/>
    <w:rsid w:val="009B72EA"/>
    <w:rsid w:val="009D3B2D"/>
    <w:rsid w:val="009D58E1"/>
    <w:rsid w:val="009E25C5"/>
    <w:rsid w:val="009E26DA"/>
    <w:rsid w:val="009E2F43"/>
    <w:rsid w:val="009E31BF"/>
    <w:rsid w:val="009E71A7"/>
    <w:rsid w:val="009F4EA3"/>
    <w:rsid w:val="009F6594"/>
    <w:rsid w:val="00A0175A"/>
    <w:rsid w:val="00A03BA4"/>
    <w:rsid w:val="00A03CA1"/>
    <w:rsid w:val="00A04F4A"/>
    <w:rsid w:val="00A1112F"/>
    <w:rsid w:val="00A13DE9"/>
    <w:rsid w:val="00A14146"/>
    <w:rsid w:val="00A179D2"/>
    <w:rsid w:val="00A2149F"/>
    <w:rsid w:val="00A21E72"/>
    <w:rsid w:val="00A22255"/>
    <w:rsid w:val="00A265C8"/>
    <w:rsid w:val="00A30C4B"/>
    <w:rsid w:val="00A404AF"/>
    <w:rsid w:val="00A54D17"/>
    <w:rsid w:val="00A55EC3"/>
    <w:rsid w:val="00A56066"/>
    <w:rsid w:val="00A56AE3"/>
    <w:rsid w:val="00A63030"/>
    <w:rsid w:val="00A667C0"/>
    <w:rsid w:val="00A76D98"/>
    <w:rsid w:val="00A87E18"/>
    <w:rsid w:val="00A9087F"/>
    <w:rsid w:val="00A91336"/>
    <w:rsid w:val="00A91431"/>
    <w:rsid w:val="00AA03F9"/>
    <w:rsid w:val="00AA432A"/>
    <w:rsid w:val="00AA5E93"/>
    <w:rsid w:val="00AB1BF2"/>
    <w:rsid w:val="00AC1A32"/>
    <w:rsid w:val="00AC7E40"/>
    <w:rsid w:val="00AD20D1"/>
    <w:rsid w:val="00AD3FCE"/>
    <w:rsid w:val="00AD69F0"/>
    <w:rsid w:val="00AE4D5A"/>
    <w:rsid w:val="00AE5180"/>
    <w:rsid w:val="00AE5996"/>
    <w:rsid w:val="00AE5D1E"/>
    <w:rsid w:val="00AF2AD2"/>
    <w:rsid w:val="00AF4600"/>
    <w:rsid w:val="00AF706C"/>
    <w:rsid w:val="00B02B61"/>
    <w:rsid w:val="00B04A0C"/>
    <w:rsid w:val="00B06AC8"/>
    <w:rsid w:val="00B0774B"/>
    <w:rsid w:val="00B07C76"/>
    <w:rsid w:val="00B104EA"/>
    <w:rsid w:val="00B12761"/>
    <w:rsid w:val="00B14D03"/>
    <w:rsid w:val="00B20263"/>
    <w:rsid w:val="00B21979"/>
    <w:rsid w:val="00B26F46"/>
    <w:rsid w:val="00B27272"/>
    <w:rsid w:val="00B329D6"/>
    <w:rsid w:val="00B40894"/>
    <w:rsid w:val="00B43BEA"/>
    <w:rsid w:val="00B55EDA"/>
    <w:rsid w:val="00B5610C"/>
    <w:rsid w:val="00B57E26"/>
    <w:rsid w:val="00B57EF8"/>
    <w:rsid w:val="00B6286C"/>
    <w:rsid w:val="00B65875"/>
    <w:rsid w:val="00B711A5"/>
    <w:rsid w:val="00B7327D"/>
    <w:rsid w:val="00B74BA2"/>
    <w:rsid w:val="00B801C9"/>
    <w:rsid w:val="00B81CA3"/>
    <w:rsid w:val="00B84FB6"/>
    <w:rsid w:val="00B91727"/>
    <w:rsid w:val="00BA3A92"/>
    <w:rsid w:val="00BA5117"/>
    <w:rsid w:val="00BA51B2"/>
    <w:rsid w:val="00BA6DCB"/>
    <w:rsid w:val="00BB025C"/>
    <w:rsid w:val="00BD1206"/>
    <w:rsid w:val="00BD142E"/>
    <w:rsid w:val="00BD38E4"/>
    <w:rsid w:val="00BD59F1"/>
    <w:rsid w:val="00BE1C27"/>
    <w:rsid w:val="00BE34DC"/>
    <w:rsid w:val="00BE64A0"/>
    <w:rsid w:val="00BF4F01"/>
    <w:rsid w:val="00BF561A"/>
    <w:rsid w:val="00BF740F"/>
    <w:rsid w:val="00C00FA2"/>
    <w:rsid w:val="00C02221"/>
    <w:rsid w:val="00C02BCD"/>
    <w:rsid w:val="00C03441"/>
    <w:rsid w:val="00C0655D"/>
    <w:rsid w:val="00C11023"/>
    <w:rsid w:val="00C12203"/>
    <w:rsid w:val="00C147E9"/>
    <w:rsid w:val="00C14E50"/>
    <w:rsid w:val="00C1683A"/>
    <w:rsid w:val="00C21ED0"/>
    <w:rsid w:val="00C24B57"/>
    <w:rsid w:val="00C259AF"/>
    <w:rsid w:val="00C25BB6"/>
    <w:rsid w:val="00C44A79"/>
    <w:rsid w:val="00C44F91"/>
    <w:rsid w:val="00C45072"/>
    <w:rsid w:val="00C45DA6"/>
    <w:rsid w:val="00C51F46"/>
    <w:rsid w:val="00C57722"/>
    <w:rsid w:val="00C70317"/>
    <w:rsid w:val="00C72515"/>
    <w:rsid w:val="00C72FD9"/>
    <w:rsid w:val="00C80BA8"/>
    <w:rsid w:val="00C814EB"/>
    <w:rsid w:val="00C82A9D"/>
    <w:rsid w:val="00C83E6B"/>
    <w:rsid w:val="00C86179"/>
    <w:rsid w:val="00C865F2"/>
    <w:rsid w:val="00C9180A"/>
    <w:rsid w:val="00C92AF2"/>
    <w:rsid w:val="00CA32AB"/>
    <w:rsid w:val="00CA50DF"/>
    <w:rsid w:val="00CA59EF"/>
    <w:rsid w:val="00CA75A0"/>
    <w:rsid w:val="00CA7D2F"/>
    <w:rsid w:val="00CB4BED"/>
    <w:rsid w:val="00CB5CEB"/>
    <w:rsid w:val="00CB648F"/>
    <w:rsid w:val="00CC3C32"/>
    <w:rsid w:val="00CC6D12"/>
    <w:rsid w:val="00CC7134"/>
    <w:rsid w:val="00CD11C6"/>
    <w:rsid w:val="00CD62D9"/>
    <w:rsid w:val="00CE17AF"/>
    <w:rsid w:val="00CE1F27"/>
    <w:rsid w:val="00CE49CB"/>
    <w:rsid w:val="00CF1649"/>
    <w:rsid w:val="00CF18FE"/>
    <w:rsid w:val="00CF41FB"/>
    <w:rsid w:val="00D03993"/>
    <w:rsid w:val="00D0612D"/>
    <w:rsid w:val="00D061D1"/>
    <w:rsid w:val="00D3211A"/>
    <w:rsid w:val="00D35ABE"/>
    <w:rsid w:val="00D364E6"/>
    <w:rsid w:val="00D3711B"/>
    <w:rsid w:val="00D4374F"/>
    <w:rsid w:val="00D53BF7"/>
    <w:rsid w:val="00D55FC1"/>
    <w:rsid w:val="00D56ACE"/>
    <w:rsid w:val="00D63528"/>
    <w:rsid w:val="00D63F33"/>
    <w:rsid w:val="00D67876"/>
    <w:rsid w:val="00D705E5"/>
    <w:rsid w:val="00D72607"/>
    <w:rsid w:val="00D86E17"/>
    <w:rsid w:val="00DA1E0F"/>
    <w:rsid w:val="00DA20DE"/>
    <w:rsid w:val="00DB0C46"/>
    <w:rsid w:val="00DB66EC"/>
    <w:rsid w:val="00DB7F11"/>
    <w:rsid w:val="00DC1ADF"/>
    <w:rsid w:val="00DD1185"/>
    <w:rsid w:val="00DD346F"/>
    <w:rsid w:val="00DD4571"/>
    <w:rsid w:val="00DD5C8C"/>
    <w:rsid w:val="00DD661F"/>
    <w:rsid w:val="00DD6756"/>
    <w:rsid w:val="00DE1D28"/>
    <w:rsid w:val="00DE5063"/>
    <w:rsid w:val="00DF3339"/>
    <w:rsid w:val="00DF5C0F"/>
    <w:rsid w:val="00E30FAC"/>
    <w:rsid w:val="00E34746"/>
    <w:rsid w:val="00E44E40"/>
    <w:rsid w:val="00E4572A"/>
    <w:rsid w:val="00E52C56"/>
    <w:rsid w:val="00E54940"/>
    <w:rsid w:val="00E57E62"/>
    <w:rsid w:val="00E60A80"/>
    <w:rsid w:val="00E619B6"/>
    <w:rsid w:val="00E64D7C"/>
    <w:rsid w:val="00E660C7"/>
    <w:rsid w:val="00E70DD3"/>
    <w:rsid w:val="00E71049"/>
    <w:rsid w:val="00E758BF"/>
    <w:rsid w:val="00E801E4"/>
    <w:rsid w:val="00E87D99"/>
    <w:rsid w:val="00EA21C9"/>
    <w:rsid w:val="00EA3AA3"/>
    <w:rsid w:val="00EB0C14"/>
    <w:rsid w:val="00EB527C"/>
    <w:rsid w:val="00EC00A9"/>
    <w:rsid w:val="00EC10C7"/>
    <w:rsid w:val="00EC2E7B"/>
    <w:rsid w:val="00EE072F"/>
    <w:rsid w:val="00EE7877"/>
    <w:rsid w:val="00EF1730"/>
    <w:rsid w:val="00EF437B"/>
    <w:rsid w:val="00EF43F5"/>
    <w:rsid w:val="00F03086"/>
    <w:rsid w:val="00F039CE"/>
    <w:rsid w:val="00F104AF"/>
    <w:rsid w:val="00F11224"/>
    <w:rsid w:val="00F155DC"/>
    <w:rsid w:val="00F23EC1"/>
    <w:rsid w:val="00F31D27"/>
    <w:rsid w:val="00F347A9"/>
    <w:rsid w:val="00F34C10"/>
    <w:rsid w:val="00F45F12"/>
    <w:rsid w:val="00F529A5"/>
    <w:rsid w:val="00F5318D"/>
    <w:rsid w:val="00F531B6"/>
    <w:rsid w:val="00F609FE"/>
    <w:rsid w:val="00F63B08"/>
    <w:rsid w:val="00F718BE"/>
    <w:rsid w:val="00F71990"/>
    <w:rsid w:val="00F71B29"/>
    <w:rsid w:val="00F7257E"/>
    <w:rsid w:val="00F727C4"/>
    <w:rsid w:val="00F77378"/>
    <w:rsid w:val="00F777A3"/>
    <w:rsid w:val="00F85A45"/>
    <w:rsid w:val="00F86DEE"/>
    <w:rsid w:val="00F87E59"/>
    <w:rsid w:val="00FA0641"/>
    <w:rsid w:val="00FA06A4"/>
    <w:rsid w:val="00FA21B9"/>
    <w:rsid w:val="00FB01D0"/>
    <w:rsid w:val="00FC3242"/>
    <w:rsid w:val="00FC3697"/>
    <w:rsid w:val="00FC4546"/>
    <w:rsid w:val="00FC591E"/>
    <w:rsid w:val="00FD06D8"/>
    <w:rsid w:val="00FD3629"/>
    <w:rsid w:val="00FD4079"/>
    <w:rsid w:val="00FD7C23"/>
    <w:rsid w:val="00FE14A1"/>
    <w:rsid w:val="00FE3F26"/>
    <w:rsid w:val="00FE5A8F"/>
    <w:rsid w:val="00FF1284"/>
    <w:rsid w:val="00FF4F31"/>
    <w:rsid w:val="00FF68F6"/>
    <w:rsid w:val="00FF6921"/>
    <w:rsid w:val="0127533C"/>
    <w:rsid w:val="012C6A62"/>
    <w:rsid w:val="01687703"/>
    <w:rsid w:val="01E07299"/>
    <w:rsid w:val="021F7DC1"/>
    <w:rsid w:val="02902A6D"/>
    <w:rsid w:val="02F96864"/>
    <w:rsid w:val="03685798"/>
    <w:rsid w:val="04247911"/>
    <w:rsid w:val="046C750A"/>
    <w:rsid w:val="047F723D"/>
    <w:rsid w:val="04E473AC"/>
    <w:rsid w:val="05257DE5"/>
    <w:rsid w:val="06863C5F"/>
    <w:rsid w:val="071E1F77"/>
    <w:rsid w:val="07AD2313"/>
    <w:rsid w:val="07AF1BE8"/>
    <w:rsid w:val="07E61381"/>
    <w:rsid w:val="086724C2"/>
    <w:rsid w:val="08B60D54"/>
    <w:rsid w:val="0A327052"/>
    <w:rsid w:val="0A410AF1"/>
    <w:rsid w:val="0A7333A0"/>
    <w:rsid w:val="0AA25A34"/>
    <w:rsid w:val="0B016BFE"/>
    <w:rsid w:val="0B7078E0"/>
    <w:rsid w:val="0C2D757F"/>
    <w:rsid w:val="0C601F5F"/>
    <w:rsid w:val="0CAC4948"/>
    <w:rsid w:val="0CBB00AB"/>
    <w:rsid w:val="0D3E2C15"/>
    <w:rsid w:val="0D8A1A1C"/>
    <w:rsid w:val="0DED6FC6"/>
    <w:rsid w:val="0E2A1FC8"/>
    <w:rsid w:val="0E8D07A9"/>
    <w:rsid w:val="0ED6779A"/>
    <w:rsid w:val="0F5B2655"/>
    <w:rsid w:val="0F6B0AEA"/>
    <w:rsid w:val="11230F50"/>
    <w:rsid w:val="11883E00"/>
    <w:rsid w:val="12B74046"/>
    <w:rsid w:val="12B878BF"/>
    <w:rsid w:val="12E80675"/>
    <w:rsid w:val="13497394"/>
    <w:rsid w:val="136E04DD"/>
    <w:rsid w:val="14EB139A"/>
    <w:rsid w:val="17125CEF"/>
    <w:rsid w:val="17B05ED9"/>
    <w:rsid w:val="17BD5C5B"/>
    <w:rsid w:val="181B0BD3"/>
    <w:rsid w:val="1853036D"/>
    <w:rsid w:val="185B6E71"/>
    <w:rsid w:val="187D53EA"/>
    <w:rsid w:val="18AD234C"/>
    <w:rsid w:val="18B90B18"/>
    <w:rsid w:val="18C1177B"/>
    <w:rsid w:val="190A3122"/>
    <w:rsid w:val="193208CA"/>
    <w:rsid w:val="19596BD7"/>
    <w:rsid w:val="197B7B7C"/>
    <w:rsid w:val="199C5D44"/>
    <w:rsid w:val="19C143FB"/>
    <w:rsid w:val="19C808E7"/>
    <w:rsid w:val="19CE05F3"/>
    <w:rsid w:val="1A475CB0"/>
    <w:rsid w:val="1A501008"/>
    <w:rsid w:val="1AA44EB0"/>
    <w:rsid w:val="1AB5530F"/>
    <w:rsid w:val="1AC76DF0"/>
    <w:rsid w:val="1B210BF7"/>
    <w:rsid w:val="1B6603B7"/>
    <w:rsid w:val="1B6A60FA"/>
    <w:rsid w:val="1BBB6955"/>
    <w:rsid w:val="1C006A5E"/>
    <w:rsid w:val="1C8431EB"/>
    <w:rsid w:val="1D350989"/>
    <w:rsid w:val="1D884F5D"/>
    <w:rsid w:val="1DC13FCB"/>
    <w:rsid w:val="1DE026A3"/>
    <w:rsid w:val="1E032835"/>
    <w:rsid w:val="1E5B61CE"/>
    <w:rsid w:val="1E943EE3"/>
    <w:rsid w:val="1EE12B77"/>
    <w:rsid w:val="1EE241F9"/>
    <w:rsid w:val="1F2E38E2"/>
    <w:rsid w:val="1F833C2E"/>
    <w:rsid w:val="1F8D1E7C"/>
    <w:rsid w:val="1FB45B95"/>
    <w:rsid w:val="20112FE8"/>
    <w:rsid w:val="20175920"/>
    <w:rsid w:val="20401B1F"/>
    <w:rsid w:val="204A0286"/>
    <w:rsid w:val="210448FA"/>
    <w:rsid w:val="211B39F2"/>
    <w:rsid w:val="216B497A"/>
    <w:rsid w:val="21A67760"/>
    <w:rsid w:val="21F506E7"/>
    <w:rsid w:val="222039B6"/>
    <w:rsid w:val="223905D4"/>
    <w:rsid w:val="22484CBB"/>
    <w:rsid w:val="2280234E"/>
    <w:rsid w:val="229879F0"/>
    <w:rsid w:val="22C72083"/>
    <w:rsid w:val="231D1CA3"/>
    <w:rsid w:val="23361055"/>
    <w:rsid w:val="23760A55"/>
    <w:rsid w:val="23B848F8"/>
    <w:rsid w:val="240D1D18"/>
    <w:rsid w:val="24AC7783"/>
    <w:rsid w:val="24DB5972"/>
    <w:rsid w:val="257D2ECD"/>
    <w:rsid w:val="261851BF"/>
    <w:rsid w:val="27502468"/>
    <w:rsid w:val="2751016E"/>
    <w:rsid w:val="278B1E78"/>
    <w:rsid w:val="27A13522"/>
    <w:rsid w:val="27DA4607"/>
    <w:rsid w:val="281070C7"/>
    <w:rsid w:val="285A5748"/>
    <w:rsid w:val="29915199"/>
    <w:rsid w:val="2A73489F"/>
    <w:rsid w:val="2AD90BA6"/>
    <w:rsid w:val="2B456BAE"/>
    <w:rsid w:val="2B4D6E9E"/>
    <w:rsid w:val="2B4F0B33"/>
    <w:rsid w:val="2B51698E"/>
    <w:rsid w:val="2BC01D66"/>
    <w:rsid w:val="2C720F16"/>
    <w:rsid w:val="2CC55886"/>
    <w:rsid w:val="2CD0422B"/>
    <w:rsid w:val="2D713318"/>
    <w:rsid w:val="2DD41AF8"/>
    <w:rsid w:val="2DEF248E"/>
    <w:rsid w:val="2E885029"/>
    <w:rsid w:val="2E951288"/>
    <w:rsid w:val="2F1877C3"/>
    <w:rsid w:val="2F1C5505"/>
    <w:rsid w:val="2FCA6D0F"/>
    <w:rsid w:val="302208F9"/>
    <w:rsid w:val="308B2942"/>
    <w:rsid w:val="30ED53AB"/>
    <w:rsid w:val="31E57E30"/>
    <w:rsid w:val="32342B66"/>
    <w:rsid w:val="3324544E"/>
    <w:rsid w:val="33265EFD"/>
    <w:rsid w:val="33291F9F"/>
    <w:rsid w:val="33423060"/>
    <w:rsid w:val="339733AC"/>
    <w:rsid w:val="3398021F"/>
    <w:rsid w:val="33FA1A7B"/>
    <w:rsid w:val="342E1F62"/>
    <w:rsid w:val="346666B5"/>
    <w:rsid w:val="3558300F"/>
    <w:rsid w:val="35773495"/>
    <w:rsid w:val="35A26038"/>
    <w:rsid w:val="35B66E06"/>
    <w:rsid w:val="35E11256"/>
    <w:rsid w:val="35F26FC0"/>
    <w:rsid w:val="36180038"/>
    <w:rsid w:val="3628478F"/>
    <w:rsid w:val="37405B09"/>
    <w:rsid w:val="38767A34"/>
    <w:rsid w:val="38C84008"/>
    <w:rsid w:val="39563C1D"/>
    <w:rsid w:val="39B50A30"/>
    <w:rsid w:val="39CE564E"/>
    <w:rsid w:val="39E66E3B"/>
    <w:rsid w:val="39E9692C"/>
    <w:rsid w:val="39F350B4"/>
    <w:rsid w:val="3A2B484E"/>
    <w:rsid w:val="3A39340F"/>
    <w:rsid w:val="3A502507"/>
    <w:rsid w:val="3B070E17"/>
    <w:rsid w:val="3B0D21A6"/>
    <w:rsid w:val="3B3D0CDD"/>
    <w:rsid w:val="3B637FD8"/>
    <w:rsid w:val="3BFB28A9"/>
    <w:rsid w:val="3C6127A9"/>
    <w:rsid w:val="3C8D359E"/>
    <w:rsid w:val="3CB60D47"/>
    <w:rsid w:val="3CCB40C7"/>
    <w:rsid w:val="3CF42D86"/>
    <w:rsid w:val="3D4A148F"/>
    <w:rsid w:val="3D87623F"/>
    <w:rsid w:val="3DB039E8"/>
    <w:rsid w:val="3DB64D77"/>
    <w:rsid w:val="3E32264F"/>
    <w:rsid w:val="3E3E7246"/>
    <w:rsid w:val="3E8F7AA2"/>
    <w:rsid w:val="3EE651E8"/>
    <w:rsid w:val="3F037771"/>
    <w:rsid w:val="3F6E3B5B"/>
    <w:rsid w:val="3FEC4A80"/>
    <w:rsid w:val="407C4056"/>
    <w:rsid w:val="410858E9"/>
    <w:rsid w:val="41230975"/>
    <w:rsid w:val="415648A7"/>
    <w:rsid w:val="41913ED7"/>
    <w:rsid w:val="41DC67EC"/>
    <w:rsid w:val="41F145CF"/>
    <w:rsid w:val="41F61BE6"/>
    <w:rsid w:val="427B20EB"/>
    <w:rsid w:val="42AF7E42"/>
    <w:rsid w:val="430F11B1"/>
    <w:rsid w:val="432F53AF"/>
    <w:rsid w:val="438F1A17"/>
    <w:rsid w:val="43BE6733"/>
    <w:rsid w:val="43C95804"/>
    <w:rsid w:val="43D81048"/>
    <w:rsid w:val="44136A7F"/>
    <w:rsid w:val="44242A3A"/>
    <w:rsid w:val="453A003B"/>
    <w:rsid w:val="455B1EC0"/>
    <w:rsid w:val="456D21BF"/>
    <w:rsid w:val="45BC6CA2"/>
    <w:rsid w:val="45EF52CA"/>
    <w:rsid w:val="463A0F20"/>
    <w:rsid w:val="46752AE1"/>
    <w:rsid w:val="490B3DC5"/>
    <w:rsid w:val="490C7F41"/>
    <w:rsid w:val="49EA64D4"/>
    <w:rsid w:val="4ABF34BD"/>
    <w:rsid w:val="4B2232FC"/>
    <w:rsid w:val="4B893ACB"/>
    <w:rsid w:val="4BB52B12"/>
    <w:rsid w:val="4BFA0524"/>
    <w:rsid w:val="4C0D3812"/>
    <w:rsid w:val="4CAA019C"/>
    <w:rsid w:val="4CC66A8C"/>
    <w:rsid w:val="4D13189E"/>
    <w:rsid w:val="4D6F3DD5"/>
    <w:rsid w:val="4E6C395B"/>
    <w:rsid w:val="4E883785"/>
    <w:rsid w:val="4ECF3EEA"/>
    <w:rsid w:val="4F1A1801"/>
    <w:rsid w:val="4F26120E"/>
    <w:rsid w:val="4F6C1739"/>
    <w:rsid w:val="507E1724"/>
    <w:rsid w:val="50A32F39"/>
    <w:rsid w:val="50A373DC"/>
    <w:rsid w:val="50C90919"/>
    <w:rsid w:val="51271DBC"/>
    <w:rsid w:val="515D16D3"/>
    <w:rsid w:val="5180327A"/>
    <w:rsid w:val="51842D6A"/>
    <w:rsid w:val="528648C0"/>
    <w:rsid w:val="53150443"/>
    <w:rsid w:val="53B86CFB"/>
    <w:rsid w:val="540B7773"/>
    <w:rsid w:val="54C73281"/>
    <w:rsid w:val="55230F79"/>
    <w:rsid w:val="5574172C"/>
    <w:rsid w:val="56327239"/>
    <w:rsid w:val="56C63E25"/>
    <w:rsid w:val="575319D5"/>
    <w:rsid w:val="57A24B17"/>
    <w:rsid w:val="57A74D3D"/>
    <w:rsid w:val="57FF139C"/>
    <w:rsid w:val="586631C9"/>
    <w:rsid w:val="58F11687"/>
    <w:rsid w:val="5999137D"/>
    <w:rsid w:val="59AF6DF2"/>
    <w:rsid w:val="59B65477"/>
    <w:rsid w:val="59B83EF9"/>
    <w:rsid w:val="5A05069E"/>
    <w:rsid w:val="5A250E62"/>
    <w:rsid w:val="5A47702B"/>
    <w:rsid w:val="5AC46AFA"/>
    <w:rsid w:val="5ADB7BB3"/>
    <w:rsid w:val="5B055C63"/>
    <w:rsid w:val="5B3A26EB"/>
    <w:rsid w:val="5BBD0500"/>
    <w:rsid w:val="5D11008D"/>
    <w:rsid w:val="5D283143"/>
    <w:rsid w:val="5D6F2B20"/>
    <w:rsid w:val="5E68756F"/>
    <w:rsid w:val="5EBD3D5F"/>
    <w:rsid w:val="5EDF5A84"/>
    <w:rsid w:val="5F2416E8"/>
    <w:rsid w:val="5F447FDD"/>
    <w:rsid w:val="5F4678B1"/>
    <w:rsid w:val="5F9E76ED"/>
    <w:rsid w:val="5FFE1F39"/>
    <w:rsid w:val="60AB191A"/>
    <w:rsid w:val="61356578"/>
    <w:rsid w:val="61811074"/>
    <w:rsid w:val="630930CF"/>
    <w:rsid w:val="633A3BD0"/>
    <w:rsid w:val="633B3365"/>
    <w:rsid w:val="634C7460"/>
    <w:rsid w:val="63972DD1"/>
    <w:rsid w:val="63A4104A"/>
    <w:rsid w:val="63A70B3A"/>
    <w:rsid w:val="63D170AC"/>
    <w:rsid w:val="6404445E"/>
    <w:rsid w:val="646D1D84"/>
    <w:rsid w:val="64923598"/>
    <w:rsid w:val="64B11C70"/>
    <w:rsid w:val="64F25DE5"/>
    <w:rsid w:val="655A1605"/>
    <w:rsid w:val="65A05841"/>
    <w:rsid w:val="661F2C0A"/>
    <w:rsid w:val="671E60CA"/>
    <w:rsid w:val="679318E2"/>
    <w:rsid w:val="67AC2BC3"/>
    <w:rsid w:val="68907DEF"/>
    <w:rsid w:val="68996CA3"/>
    <w:rsid w:val="69270753"/>
    <w:rsid w:val="696E6382"/>
    <w:rsid w:val="69CA10DE"/>
    <w:rsid w:val="6A0125A9"/>
    <w:rsid w:val="6AFB3C45"/>
    <w:rsid w:val="6B517D09"/>
    <w:rsid w:val="6BA25B1F"/>
    <w:rsid w:val="6BD72911"/>
    <w:rsid w:val="6BF07522"/>
    <w:rsid w:val="6C3C2767"/>
    <w:rsid w:val="6C6A4EFC"/>
    <w:rsid w:val="6C984D33"/>
    <w:rsid w:val="6DE36C13"/>
    <w:rsid w:val="6DF66946"/>
    <w:rsid w:val="6E3D27C7"/>
    <w:rsid w:val="6E58315D"/>
    <w:rsid w:val="6EB20ABF"/>
    <w:rsid w:val="6F101C89"/>
    <w:rsid w:val="6F4F630E"/>
    <w:rsid w:val="70313C65"/>
    <w:rsid w:val="71AA0173"/>
    <w:rsid w:val="71CF1988"/>
    <w:rsid w:val="726E2F4F"/>
    <w:rsid w:val="727147ED"/>
    <w:rsid w:val="72DB3C00"/>
    <w:rsid w:val="72DC25AE"/>
    <w:rsid w:val="72EC6152"/>
    <w:rsid w:val="73063468"/>
    <w:rsid w:val="73117D7E"/>
    <w:rsid w:val="732C0CD3"/>
    <w:rsid w:val="73970283"/>
    <w:rsid w:val="73B01345"/>
    <w:rsid w:val="73ED2599"/>
    <w:rsid w:val="7453711B"/>
    <w:rsid w:val="745A5E80"/>
    <w:rsid w:val="74B46230"/>
    <w:rsid w:val="74DF0500"/>
    <w:rsid w:val="750000AA"/>
    <w:rsid w:val="753D6A96"/>
    <w:rsid w:val="75436915"/>
    <w:rsid w:val="75BC66C7"/>
    <w:rsid w:val="75C630A2"/>
    <w:rsid w:val="75DC4673"/>
    <w:rsid w:val="769136B0"/>
    <w:rsid w:val="76C75323"/>
    <w:rsid w:val="773C186D"/>
    <w:rsid w:val="777059BB"/>
    <w:rsid w:val="77996CC0"/>
    <w:rsid w:val="77AB69F3"/>
    <w:rsid w:val="784309DA"/>
    <w:rsid w:val="78462278"/>
    <w:rsid w:val="78A70F68"/>
    <w:rsid w:val="78BD078C"/>
    <w:rsid w:val="793622EC"/>
    <w:rsid w:val="798C015E"/>
    <w:rsid w:val="79B17E4D"/>
    <w:rsid w:val="79E955B1"/>
    <w:rsid w:val="7A523156"/>
    <w:rsid w:val="7A59570F"/>
    <w:rsid w:val="7A613399"/>
    <w:rsid w:val="7A8E7382"/>
    <w:rsid w:val="7AA03EC1"/>
    <w:rsid w:val="7AD92A11"/>
    <w:rsid w:val="7ADC7148"/>
    <w:rsid w:val="7BFF10BB"/>
    <w:rsid w:val="7C084414"/>
    <w:rsid w:val="7C0B5CB2"/>
    <w:rsid w:val="7C0F028E"/>
    <w:rsid w:val="7C5E5DE2"/>
    <w:rsid w:val="7C773348"/>
    <w:rsid w:val="7D11739D"/>
    <w:rsid w:val="7D276B1C"/>
    <w:rsid w:val="7D621902"/>
    <w:rsid w:val="7E1346F1"/>
    <w:rsid w:val="7E282B4B"/>
    <w:rsid w:val="7E4C610E"/>
    <w:rsid w:val="7E795155"/>
    <w:rsid w:val="7E8147E1"/>
    <w:rsid w:val="7E881DDB"/>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4D3AF9-4029-49CD-A07C-EDC607A6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after="200" w:line="276" w:lineRule="auto"/>
    </w:pPr>
    <w:rPr>
      <w:rFonts w:asciiTheme="minorHAnsi" w:eastAsiaTheme="minorEastAsia" w:hAnsiTheme="minorHAnsi" w:cstheme="minorBidi"/>
      <w:sz w:val="22"/>
      <w:szCs w:val="22"/>
      <w:lang w:eastAsia="en-US"/>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pPr>
      <w:widowControl/>
      <w:spacing w:after="100" w:line="259" w:lineRule="auto"/>
      <w:ind w:left="440"/>
    </w:pPr>
    <w:rPr>
      <w:rFonts w:cs="Times New Roman"/>
      <w:lang w:eastAsia="zh-CN"/>
    </w:rPr>
  </w:style>
  <w:style w:type="paragraph" w:styleId="a3">
    <w:name w:val="Date"/>
    <w:basedOn w:val="a"/>
    <w:next w:val="a"/>
    <w:link w:val="Char"/>
    <w:autoRedefine/>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widowControl/>
      <w:spacing w:after="100" w:line="259" w:lineRule="auto"/>
    </w:pPr>
    <w:rPr>
      <w:rFonts w:cs="Times New Roman"/>
      <w:lang w:eastAsia="zh-CN"/>
    </w:rPr>
  </w:style>
  <w:style w:type="paragraph" w:styleId="20">
    <w:name w:val="toc 2"/>
    <w:basedOn w:val="a"/>
    <w:next w:val="a"/>
    <w:uiPriority w:val="39"/>
    <w:unhideWhenUsed/>
    <w:qFormat/>
    <w:pPr>
      <w:widowControl/>
      <w:spacing w:after="100" w:line="259" w:lineRule="auto"/>
      <w:ind w:left="220"/>
    </w:pPr>
    <w:rPr>
      <w:rFonts w:cs="Times New Roman"/>
      <w:lang w:eastAsia="zh-CN"/>
    </w:rPr>
  </w:style>
  <w:style w:type="character" w:styleId="a6">
    <w:name w:val="Hyperlink"/>
    <w:basedOn w:val="a0"/>
    <w:uiPriority w:val="99"/>
    <w:unhideWhenUsed/>
    <w:qFormat/>
    <w:rPr>
      <w:color w:val="0563C1" w:themeColor="hyperlink"/>
      <w:u w:val="single"/>
    </w:rPr>
  </w:style>
  <w:style w:type="character" w:customStyle="1" w:styleId="2Char">
    <w:name w:val="标题 2 Char"/>
    <w:basedOn w:val="a0"/>
    <w:link w:val="2"/>
    <w:uiPriority w:val="9"/>
    <w:qFormat/>
    <w:rPr>
      <w:rFonts w:asciiTheme="majorHAnsi" w:eastAsiaTheme="majorEastAsia" w:hAnsiTheme="majorHAnsi" w:cstheme="majorBidi"/>
      <w:b/>
      <w:bCs/>
      <w:kern w:val="0"/>
      <w:sz w:val="32"/>
      <w:szCs w:val="32"/>
      <w:lang w:eastAsia="en-US"/>
    </w:rPr>
  </w:style>
  <w:style w:type="character" w:customStyle="1" w:styleId="3Char">
    <w:name w:val="标题 3 Char"/>
    <w:basedOn w:val="a0"/>
    <w:link w:val="3"/>
    <w:uiPriority w:val="9"/>
    <w:qFormat/>
    <w:rPr>
      <w:b/>
      <w:bCs/>
      <w:kern w:val="0"/>
      <w:sz w:val="32"/>
      <w:szCs w:val="32"/>
      <w:lang w:eastAsia="en-US"/>
    </w:rPr>
  </w:style>
  <w:style w:type="character" w:customStyle="1" w:styleId="1Char">
    <w:name w:val="标题 1 Char"/>
    <w:basedOn w:val="a0"/>
    <w:link w:val="1"/>
    <w:autoRedefine/>
    <w:uiPriority w:val="9"/>
    <w:qFormat/>
    <w:rPr>
      <w:b/>
      <w:bCs/>
      <w:kern w:val="44"/>
      <w:sz w:val="44"/>
      <w:szCs w:val="44"/>
      <w:lang w:eastAsia="en-US"/>
    </w:rPr>
  </w:style>
  <w:style w:type="character" w:customStyle="1" w:styleId="Char1">
    <w:name w:val="页眉 Char"/>
    <w:basedOn w:val="a0"/>
    <w:link w:val="a5"/>
    <w:autoRedefine/>
    <w:uiPriority w:val="99"/>
    <w:qFormat/>
    <w:rPr>
      <w:kern w:val="0"/>
      <w:sz w:val="18"/>
      <w:szCs w:val="18"/>
      <w:lang w:eastAsia="en-US"/>
    </w:rPr>
  </w:style>
  <w:style w:type="character" w:customStyle="1" w:styleId="Char0">
    <w:name w:val="页脚 Char"/>
    <w:basedOn w:val="a0"/>
    <w:link w:val="a4"/>
    <w:autoRedefine/>
    <w:uiPriority w:val="99"/>
    <w:qFormat/>
    <w:rPr>
      <w:kern w:val="0"/>
      <w:sz w:val="18"/>
      <w:szCs w:val="18"/>
      <w:lang w:eastAsia="en-US"/>
    </w:rPr>
  </w:style>
  <w:style w:type="character" w:customStyle="1" w:styleId="Char">
    <w:name w:val="日期 Char"/>
    <w:basedOn w:val="a0"/>
    <w:link w:val="a3"/>
    <w:autoRedefine/>
    <w:uiPriority w:val="99"/>
    <w:semiHidden/>
    <w:qFormat/>
    <w:rPr>
      <w:kern w:val="0"/>
      <w:sz w:val="22"/>
      <w:lang w:eastAsia="en-US"/>
    </w:rPr>
  </w:style>
  <w:style w:type="paragraph" w:customStyle="1" w:styleId="TOC1">
    <w:name w:val="TOC 标题1"/>
    <w:basedOn w:val="1"/>
    <w:next w:val="a"/>
    <w:autoRedefine/>
    <w:uiPriority w:val="39"/>
    <w:unhideWhenUsed/>
    <w:qFormat/>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a7">
    <w:name w:val="Balloon Text"/>
    <w:basedOn w:val="a"/>
    <w:link w:val="Char2"/>
    <w:uiPriority w:val="99"/>
    <w:semiHidden/>
    <w:unhideWhenUsed/>
    <w:rsid w:val="00D705E5"/>
    <w:pPr>
      <w:spacing w:after="0" w:line="240" w:lineRule="auto"/>
    </w:pPr>
    <w:rPr>
      <w:sz w:val="18"/>
      <w:szCs w:val="18"/>
    </w:rPr>
  </w:style>
  <w:style w:type="character" w:customStyle="1" w:styleId="Char2">
    <w:name w:val="批注框文本 Char"/>
    <w:basedOn w:val="a0"/>
    <w:link w:val="a7"/>
    <w:uiPriority w:val="99"/>
    <w:semiHidden/>
    <w:rsid w:val="00D705E5"/>
    <w:rPr>
      <w:rFonts w:asciiTheme="minorHAnsi" w:eastAsiaTheme="minorEastAsia"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zh-CN"/>
              <a:t>收入结构图</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dPt>
          <c:dLbls>
            <c:dLbl>
              <c:idx val="0"/>
              <c:layout>
                <c:manualLayout>
                  <c:x val="7.9292720546968704E-2"/>
                  <c:y val="4.9586836487912197E-3"/>
                </c:manualLayout>
              </c:layout>
              <c:dLblPos val="bestFit"/>
              <c:showLegendKey val="1"/>
              <c:showVal val="1"/>
              <c:showCatName val="0"/>
              <c:showSerName val="0"/>
              <c:showPercent val="0"/>
              <c:showBubbleSize val="0"/>
              <c:extLst>
                <c:ext xmlns:c15="http://schemas.microsoft.com/office/drawing/2012/chart" uri="{CE6537A1-D6FC-4f65-9D91-7224C49458BB}"/>
              </c:extLst>
            </c:dLbl>
            <c:dLbl>
              <c:idx val="1"/>
              <c:layout>
                <c:manualLayout>
                  <c:x val="0.11134069995590716"/>
                  <c:y val="9.9380646726089927E-3"/>
                </c:manualLayout>
              </c:layout>
              <c:dLblPos val="bestFit"/>
              <c:showLegendKey val="1"/>
              <c:showVal val="1"/>
              <c:showCatName val="0"/>
              <c:showSerName val="0"/>
              <c:showPercent val="0"/>
              <c:showBubbleSize val="0"/>
              <c:extLst>
                <c:ext xmlns:c15="http://schemas.microsoft.com/office/drawing/2012/chart" uri="{CE6537A1-D6FC-4f65-9D91-7224C49458BB}"/>
              </c:extLst>
            </c:dLbl>
            <c:dLbl>
              <c:idx val="3"/>
              <c:layout>
                <c:manualLayout>
                  <c:x val="-9.8758616861966783E-2"/>
                  <c:y val="1.1131727345962943E-2"/>
                </c:manualLayout>
              </c:layout>
              <c:dLblPos val="bestFi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estFit"/>
            <c:showLegendKey val="1"/>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Sheet1!$A$2:$A$6</c:f>
              <c:strCache>
                <c:ptCount val="4"/>
                <c:pt idx="0">
                  <c:v>一般公共预算财政拨款收入</c:v>
                </c:pt>
                <c:pt idx="1">
                  <c:v>事业收入</c:v>
                </c:pt>
                <c:pt idx="2">
                  <c:v>其他收入</c:v>
                </c:pt>
                <c:pt idx="3">
                  <c:v>上年结转</c:v>
                </c:pt>
              </c:strCache>
            </c:strRef>
          </c:cat>
          <c:val>
            <c:numRef>
              <c:f>Sheet1!$B$2:$B$6</c:f>
              <c:numCache>
                <c:formatCode>0.00%</c:formatCode>
                <c:ptCount val="5"/>
                <c:pt idx="0">
                  <c:v>0.98839999999999995</c:v>
                </c:pt>
                <c:pt idx="1">
                  <c:v>9.5999999999999992E-3</c:v>
                </c:pt>
                <c:pt idx="2">
                  <c:v>3.0000000000000001E-5</c:v>
                </c:pt>
                <c:pt idx="3">
                  <c:v>2E-3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18d3cc15-34b6-4ec4-8e85-18c284899bad}"/>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zh-CN"/>
              <a:t>支出结构图</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Lbls>
            <c:dLbl>
              <c:idx val="0"/>
              <c:layout>
                <c:manualLayout>
                  <c:x val="9.1776766697530945E-2"/>
                  <c:y val="2.7024671144615351E-2"/>
                </c:manualLayout>
              </c:layout>
              <c:tx>
                <c:rich>
                  <a:bodyPr/>
                  <a:lstStyle/>
                  <a:p>
                    <a:r>
                      <a:rPr lang="en-US" altLang="zh-CN"/>
                      <a:t>1.82%</a:t>
                    </a:r>
                  </a:p>
                </c:rich>
              </c:tx>
              <c:dLblPos val="bestFit"/>
              <c:showLegendKey val="1"/>
              <c:showVal val="1"/>
              <c:showCatName val="0"/>
              <c:showSerName val="0"/>
              <c:showPercent val="0"/>
              <c:showBubbleSize val="0"/>
              <c:extLst>
                <c:ext xmlns:c15="http://schemas.microsoft.com/office/drawing/2012/chart" uri="{CE6537A1-D6FC-4f65-9D91-7224C49458BB}"/>
              </c:extLst>
            </c:dLbl>
            <c:dLbl>
              <c:idx val="1"/>
              <c:layout>
                <c:manualLayout>
                  <c:x val="0.109428286131781"/>
                  <c:y val="4.3650949768905501E-3"/>
                </c:manualLayout>
              </c:layout>
              <c:tx>
                <c:rich>
                  <a:bodyPr/>
                  <a:lstStyle/>
                  <a:p>
                    <a:r>
                      <a:rPr lang="en-US" altLang="zh-CN"/>
                      <a:t>98.18%</a:t>
                    </a:r>
                  </a:p>
                </c:rich>
              </c:tx>
              <c:dLblPos val="bestFi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estFit"/>
            <c:showLegendKey val="1"/>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1.8200000000000001E-2</c:v>
                </c:pt>
                <c:pt idx="1">
                  <c:v>0.98180000000000001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5b1335b9-d629-4ece-87d6-4bc4054c9c6a}"/>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zh-CN"/>
              <a:t>一般公共预算财政拨款支出结构图</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1"/>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2"/>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Lbls>
            <c:dLbl>
              <c:idx val="0"/>
              <c:layout>
                <c:manualLayout>
                  <c:x val="0.18526102800244501"/>
                  <c:y val="-2.0743301642178E-3"/>
                </c:manualLayout>
              </c:layout>
              <c:dLblPos val="bestFit"/>
              <c:showLegendKey val="1"/>
              <c:showVal val="1"/>
              <c:showCatName val="0"/>
              <c:showSerName val="0"/>
              <c:showPercent val="0"/>
              <c:showBubbleSize val="0"/>
              <c:extLst>
                <c:ext xmlns:c15="http://schemas.microsoft.com/office/drawing/2012/chart" uri="{CE6537A1-D6FC-4f65-9D91-7224C49458BB}"/>
              </c:extLst>
            </c:dLbl>
            <c:dLbl>
              <c:idx val="1"/>
              <c:layout>
                <c:manualLayout>
                  <c:x val="0.15053316883256213"/>
                  <c:y val="4.2448598718768674E-2"/>
                </c:manualLayout>
              </c:layout>
              <c:dLblPos val="bestFit"/>
              <c:showLegendKey val="1"/>
              <c:showVal val="1"/>
              <c:showCatName val="0"/>
              <c:showSerName val="0"/>
              <c:showPercent val="0"/>
              <c:showBubbleSize val="0"/>
              <c:extLst>
                <c:ext xmlns:c15="http://schemas.microsoft.com/office/drawing/2012/chart" uri="{CE6537A1-D6FC-4f65-9D91-7224C49458BB}"/>
              </c:extLst>
            </c:dLbl>
            <c:dLbl>
              <c:idx val="2"/>
              <c:layout>
                <c:manualLayout>
                  <c:x val="-0.116896531816157"/>
                  <c:y val="2.2377837049582999E-2"/>
                </c:manualLayout>
              </c:layout>
              <c:dLblPos val="bestFi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zh-CN"/>
              </a:p>
            </c:txPr>
            <c:dLblPos val="bestFit"/>
            <c:showLegendKey val="1"/>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Sheet1!$A$2:$A$4</c:f>
              <c:strCache>
                <c:ptCount val="3"/>
                <c:pt idx="0">
                  <c:v>科学技术支出</c:v>
                </c:pt>
                <c:pt idx="1">
                  <c:v>社会保障和就业支出</c:v>
                </c:pt>
                <c:pt idx="2">
                  <c:v>住房保障支出</c:v>
                </c:pt>
              </c:strCache>
            </c:strRef>
          </c:cat>
          <c:val>
            <c:numRef>
              <c:f>Sheet1!$B$2:$B$4</c:f>
              <c:numCache>
                <c:formatCode>0.00%</c:formatCode>
                <c:ptCount val="3"/>
                <c:pt idx="0">
                  <c:v>0.99790000000000001</c:v>
                </c:pt>
                <c:pt idx="1">
                  <c:v>1.1000000000000001E-3</c:v>
                </c:pt>
                <c:pt idx="2">
                  <c:v>1E-3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zh-CN"/>
          </a:p>
        </c:txPr>
      </c:legendEntry>
      <c:legendEntry>
        <c:idx val="1"/>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zh-CN"/>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41256ec-5706-4644-8338-78ddb980f4d7}"/>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2DD7D-8D43-42D5-B9C9-5ADFDE61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23</Pages>
  <Words>1572</Words>
  <Characters>8962</Characters>
  <Application>Microsoft Office Word</Application>
  <DocSecurity>0</DocSecurity>
  <Lines>74</Lines>
  <Paragraphs>21</Paragraphs>
  <ScaleCrop>false</ScaleCrop>
  <Company>Lenovo</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caiwu</dc:creator>
  <cp:lastModifiedBy>徐漂亮</cp:lastModifiedBy>
  <cp:revision>773</cp:revision>
  <cp:lastPrinted>2025-04-18T06:29:00Z</cp:lastPrinted>
  <dcterms:created xsi:type="dcterms:W3CDTF">2022-04-24T07:27:00Z</dcterms:created>
  <dcterms:modified xsi:type="dcterms:W3CDTF">2026-04-17T07:37:00Z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7E926B3AFA254149AAF6BF3D64A07CF4_13</vt:lpwstr>
  </property>
  <property fmtid="{D5CDD505-2E9C-101B-9397-08002B2CF9AE}" pid="4" name="KSOTemplateDocerSaveRecord">
    <vt:lpwstr>eyJoZGlkIjoiNTZiYWU1NjFiN2Y5M2ZiNjhlNTRmNzk1YThlNTAxZmEifQ==</vt:lpwstr>
  </property>
</Properties>
</file>